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7BA" w:rsidRPr="00F13EBB" w:rsidRDefault="005C0335" w:rsidP="009235BD">
      <w:pPr>
        <w:spacing w:before="240" w:after="240" w:line="360" w:lineRule="auto"/>
        <w:jc w:val="both"/>
        <w:rPr>
          <w:rFonts w:ascii="Palatino Linotype" w:hAnsi="Palatino Linotype"/>
          <w:b/>
          <w:sz w:val="24"/>
          <w:szCs w:val="24"/>
        </w:rPr>
      </w:pPr>
      <w:r w:rsidRPr="00F13EBB">
        <w:rPr>
          <w:rFonts w:ascii="Palatino Linotype" w:hAnsi="Palatino Linotype"/>
          <w:b/>
          <w:sz w:val="24"/>
          <w:szCs w:val="24"/>
        </w:rPr>
        <w:t xml:space="preserve">VOTO </w:t>
      </w:r>
      <w:r w:rsidR="001521B7" w:rsidRPr="00F13EBB">
        <w:rPr>
          <w:rFonts w:ascii="Palatino Linotype" w:hAnsi="Palatino Linotype"/>
          <w:b/>
          <w:sz w:val="24"/>
          <w:szCs w:val="24"/>
        </w:rPr>
        <w:t>PARTICULAR QUE FORMULA</w:t>
      </w:r>
      <w:r w:rsidR="00C31D4A" w:rsidRPr="00F13EBB">
        <w:rPr>
          <w:rFonts w:ascii="Palatino Linotype" w:hAnsi="Palatino Linotype"/>
          <w:b/>
          <w:sz w:val="24"/>
          <w:szCs w:val="24"/>
        </w:rPr>
        <w:t xml:space="preserve"> </w:t>
      </w:r>
      <w:r w:rsidR="001521B7" w:rsidRPr="00F13EBB">
        <w:rPr>
          <w:rFonts w:ascii="Palatino Linotype" w:hAnsi="Palatino Linotype"/>
          <w:b/>
          <w:sz w:val="24"/>
          <w:szCs w:val="24"/>
        </w:rPr>
        <w:t xml:space="preserve">EL COMISIONADO JAVIER MARTÍNEZ CRUZ, EN RELACIÓN CON LA RESOLUCIÓN DICTADA POR EL PLENO DEL INSTITUTO DE TRANSPARENCIA, ACCESO A LA INFORMACIÓN PÚBLICA Y PROTECCIÓN DE DATOS PERSONALES DEL ESTADO DE MÉXICO Y MUNICIPIOS, EN LA </w:t>
      </w:r>
      <w:r w:rsidR="00E14351">
        <w:rPr>
          <w:rFonts w:ascii="Palatino Linotype" w:hAnsi="Palatino Linotype"/>
          <w:b/>
          <w:sz w:val="24"/>
          <w:szCs w:val="24"/>
        </w:rPr>
        <w:t>OCTAVA</w:t>
      </w:r>
      <w:r w:rsidR="00564E98" w:rsidRPr="00F13EBB">
        <w:rPr>
          <w:rFonts w:ascii="Palatino Linotype" w:hAnsi="Palatino Linotype"/>
          <w:b/>
          <w:sz w:val="24"/>
          <w:szCs w:val="24"/>
        </w:rPr>
        <w:t xml:space="preserve"> </w:t>
      </w:r>
      <w:r w:rsidR="00C31D4A" w:rsidRPr="00F13EBB">
        <w:rPr>
          <w:rFonts w:ascii="Palatino Linotype" w:hAnsi="Palatino Linotype"/>
          <w:b/>
          <w:sz w:val="24"/>
          <w:szCs w:val="24"/>
        </w:rPr>
        <w:t>SES</w:t>
      </w:r>
      <w:r w:rsidR="001521B7" w:rsidRPr="00F13EBB">
        <w:rPr>
          <w:rFonts w:ascii="Palatino Linotype" w:hAnsi="Palatino Linotype"/>
          <w:b/>
          <w:sz w:val="24"/>
          <w:szCs w:val="24"/>
        </w:rPr>
        <w:t xml:space="preserve">IÓN ORDINARIA DEL </w:t>
      </w:r>
      <w:r w:rsidR="00E14351">
        <w:rPr>
          <w:rFonts w:ascii="Palatino Linotype" w:hAnsi="Palatino Linotype"/>
          <w:b/>
          <w:sz w:val="24"/>
          <w:szCs w:val="24"/>
        </w:rPr>
        <w:t>VEINTISIETE</w:t>
      </w:r>
      <w:r w:rsidRPr="00F13EBB">
        <w:rPr>
          <w:rFonts w:ascii="Palatino Linotype" w:hAnsi="Palatino Linotype"/>
          <w:b/>
          <w:sz w:val="24"/>
          <w:szCs w:val="24"/>
        </w:rPr>
        <w:t xml:space="preserve"> </w:t>
      </w:r>
      <w:r w:rsidR="00CC52C1" w:rsidRPr="00F13EBB">
        <w:rPr>
          <w:rFonts w:ascii="Palatino Linotype" w:hAnsi="Palatino Linotype"/>
          <w:b/>
          <w:sz w:val="24"/>
          <w:szCs w:val="24"/>
        </w:rPr>
        <w:t xml:space="preserve">DE </w:t>
      </w:r>
      <w:r w:rsidR="00286A62">
        <w:rPr>
          <w:rFonts w:ascii="Palatino Linotype" w:hAnsi="Palatino Linotype"/>
          <w:b/>
          <w:sz w:val="24"/>
          <w:szCs w:val="24"/>
        </w:rPr>
        <w:t xml:space="preserve">FEBRERO </w:t>
      </w:r>
      <w:r w:rsidR="00CC52C1" w:rsidRPr="00F13EBB">
        <w:rPr>
          <w:rFonts w:ascii="Palatino Linotype" w:hAnsi="Palatino Linotype"/>
          <w:b/>
          <w:sz w:val="24"/>
          <w:szCs w:val="24"/>
        </w:rPr>
        <w:t>DOS MIL DIECI</w:t>
      </w:r>
      <w:r w:rsidRPr="00F13EBB">
        <w:rPr>
          <w:rFonts w:ascii="Palatino Linotype" w:hAnsi="Palatino Linotype"/>
          <w:b/>
          <w:sz w:val="24"/>
          <w:szCs w:val="24"/>
        </w:rPr>
        <w:t>NUEVE</w:t>
      </w:r>
      <w:r w:rsidR="0038176F" w:rsidRPr="00F13EBB">
        <w:rPr>
          <w:rFonts w:ascii="Palatino Linotype" w:hAnsi="Palatino Linotype"/>
          <w:b/>
          <w:sz w:val="24"/>
          <w:szCs w:val="24"/>
        </w:rPr>
        <w:t>,</w:t>
      </w:r>
      <w:r w:rsidR="00837B6D">
        <w:rPr>
          <w:rFonts w:ascii="Palatino Linotype" w:hAnsi="Palatino Linotype"/>
          <w:b/>
          <w:sz w:val="24"/>
          <w:szCs w:val="24"/>
        </w:rPr>
        <w:t xml:space="preserve"> ENLOS </w:t>
      </w:r>
      <w:r w:rsidR="00A27FDF" w:rsidRPr="00F13EBB">
        <w:rPr>
          <w:rFonts w:ascii="Palatino Linotype" w:hAnsi="Palatino Linotype"/>
          <w:b/>
          <w:sz w:val="24"/>
          <w:szCs w:val="24"/>
        </w:rPr>
        <w:t>EL RECURSO</w:t>
      </w:r>
      <w:r w:rsidR="00837B6D">
        <w:rPr>
          <w:rFonts w:ascii="Palatino Linotype" w:hAnsi="Palatino Linotype"/>
          <w:b/>
          <w:sz w:val="24"/>
          <w:szCs w:val="24"/>
        </w:rPr>
        <w:t>S</w:t>
      </w:r>
      <w:r w:rsidR="00A27FDF" w:rsidRPr="00F13EBB">
        <w:rPr>
          <w:rFonts w:ascii="Palatino Linotype" w:hAnsi="Palatino Linotype"/>
          <w:b/>
          <w:sz w:val="24"/>
          <w:szCs w:val="24"/>
        </w:rPr>
        <w:t xml:space="preserve"> DE REVISIÓN </w:t>
      </w:r>
      <w:r w:rsidR="00ED32FF" w:rsidRPr="00F13EBB">
        <w:rPr>
          <w:rFonts w:ascii="Palatino Linotype" w:hAnsi="Palatino Linotype"/>
          <w:b/>
          <w:sz w:val="24"/>
          <w:szCs w:val="24"/>
        </w:rPr>
        <w:t>0</w:t>
      </w:r>
      <w:r w:rsidR="00E14351">
        <w:rPr>
          <w:rFonts w:ascii="Palatino Linotype" w:hAnsi="Palatino Linotype"/>
          <w:b/>
          <w:sz w:val="24"/>
          <w:szCs w:val="24"/>
        </w:rPr>
        <w:t xml:space="preserve">0041/INFOEM/IP/RR/2019 </w:t>
      </w:r>
      <w:r w:rsidR="00E14351">
        <w:rPr>
          <w:rFonts w:ascii="Palatino Linotype" w:hAnsi="Palatino Linotype"/>
          <w:sz w:val="24"/>
          <w:szCs w:val="24"/>
        </w:rPr>
        <w:t xml:space="preserve">y </w:t>
      </w:r>
      <w:r w:rsidR="00E14351" w:rsidRPr="00E14351">
        <w:rPr>
          <w:rFonts w:ascii="Palatino Linotype" w:hAnsi="Palatino Linotype"/>
          <w:b/>
          <w:sz w:val="24"/>
          <w:szCs w:val="24"/>
        </w:rPr>
        <w:t>ACUMULADOS</w:t>
      </w:r>
      <w:r w:rsidR="001521B7" w:rsidRPr="00F13EBB">
        <w:rPr>
          <w:rFonts w:ascii="Palatino Linotype" w:hAnsi="Palatino Linotype"/>
          <w:b/>
          <w:sz w:val="24"/>
          <w:szCs w:val="24"/>
        </w:rPr>
        <w:t>.</w:t>
      </w:r>
    </w:p>
    <w:p w:rsidR="003A047A" w:rsidRPr="00F13EBB" w:rsidRDefault="0037761D" w:rsidP="009235BD">
      <w:pPr>
        <w:spacing w:before="240" w:after="240" w:line="360" w:lineRule="auto"/>
        <w:jc w:val="both"/>
        <w:rPr>
          <w:rFonts w:ascii="Palatino Linotype" w:hAnsi="Palatino Linotype"/>
          <w:sz w:val="24"/>
          <w:szCs w:val="24"/>
        </w:rPr>
      </w:pPr>
      <w:r w:rsidRPr="00F13EBB">
        <w:rPr>
          <w:rFonts w:ascii="Palatino Linotype" w:hAnsi="Palatino Linotype"/>
          <w:sz w:val="24"/>
          <w:szCs w:val="24"/>
        </w:rPr>
        <w:t>El pleno del Instituto de Transparencia, Acceso a la Información Pública y Protección de Datos Personales del Estado de México y Municipios, aprobó por unanimidad de</w:t>
      </w:r>
      <w:r w:rsidR="00837B6D">
        <w:rPr>
          <w:rFonts w:ascii="Palatino Linotype" w:hAnsi="Palatino Linotype"/>
          <w:sz w:val="24"/>
          <w:szCs w:val="24"/>
        </w:rPr>
        <w:t xml:space="preserve"> votos, la resolución relativa </w:t>
      </w:r>
      <w:r w:rsidRPr="00F13EBB">
        <w:rPr>
          <w:rFonts w:ascii="Palatino Linotype" w:hAnsi="Palatino Linotype"/>
          <w:sz w:val="24"/>
          <w:szCs w:val="24"/>
        </w:rPr>
        <w:t>l</w:t>
      </w:r>
      <w:r w:rsidR="00837B6D">
        <w:rPr>
          <w:rFonts w:ascii="Palatino Linotype" w:hAnsi="Palatino Linotype"/>
          <w:sz w:val="24"/>
          <w:szCs w:val="24"/>
        </w:rPr>
        <w:t>os</w:t>
      </w:r>
      <w:r w:rsidRPr="00F13EBB">
        <w:rPr>
          <w:rFonts w:ascii="Palatino Linotype" w:hAnsi="Palatino Linotype"/>
          <w:sz w:val="24"/>
          <w:szCs w:val="24"/>
        </w:rPr>
        <w:t xml:space="preserve"> recurso</w:t>
      </w:r>
      <w:r w:rsidR="00837B6D">
        <w:rPr>
          <w:rFonts w:ascii="Palatino Linotype" w:hAnsi="Palatino Linotype"/>
          <w:sz w:val="24"/>
          <w:szCs w:val="24"/>
        </w:rPr>
        <w:t>s</w:t>
      </w:r>
      <w:r w:rsidRPr="00F13EBB">
        <w:rPr>
          <w:rFonts w:ascii="Palatino Linotype" w:hAnsi="Palatino Linotype"/>
          <w:sz w:val="24"/>
          <w:szCs w:val="24"/>
        </w:rPr>
        <w:t xml:space="preserve"> de revisión 0</w:t>
      </w:r>
      <w:r w:rsidR="00952405">
        <w:rPr>
          <w:rFonts w:ascii="Palatino Linotype" w:hAnsi="Palatino Linotype"/>
          <w:sz w:val="24"/>
          <w:szCs w:val="24"/>
        </w:rPr>
        <w:t>0041/INFOEM/IP/RR/2019 y ACUMULADOS, presentada por el</w:t>
      </w:r>
      <w:r w:rsidR="0022336C" w:rsidRPr="00F13EBB">
        <w:rPr>
          <w:rFonts w:ascii="Palatino Linotype" w:hAnsi="Palatino Linotype"/>
          <w:sz w:val="24"/>
          <w:szCs w:val="24"/>
        </w:rPr>
        <w:t xml:space="preserve"> Comisionad</w:t>
      </w:r>
      <w:r w:rsidR="00952405">
        <w:rPr>
          <w:rFonts w:ascii="Palatino Linotype" w:hAnsi="Palatino Linotype"/>
          <w:sz w:val="24"/>
          <w:szCs w:val="24"/>
        </w:rPr>
        <w:t>o Luis Gustavo Parra Norieg</w:t>
      </w:r>
      <w:r w:rsidR="00A77C87">
        <w:rPr>
          <w:rFonts w:ascii="Palatino Linotype" w:hAnsi="Palatino Linotype"/>
          <w:sz w:val="24"/>
          <w:szCs w:val="24"/>
        </w:rPr>
        <w:t>a</w:t>
      </w:r>
      <w:r w:rsidRPr="00F13EBB">
        <w:rPr>
          <w:rFonts w:ascii="Palatino Linotype" w:hAnsi="Palatino Linotype"/>
          <w:sz w:val="24"/>
          <w:szCs w:val="24"/>
        </w:rPr>
        <w:t xml:space="preserve">, respecto de la cual, el suscrito formula </w:t>
      </w:r>
      <w:r w:rsidR="003B0E51" w:rsidRPr="00F13EBB">
        <w:rPr>
          <w:rFonts w:ascii="Palatino Linotype" w:hAnsi="Palatino Linotype"/>
          <w:b/>
          <w:sz w:val="24"/>
          <w:szCs w:val="24"/>
        </w:rPr>
        <w:t>VOTO</w:t>
      </w:r>
      <w:r w:rsidRPr="00F13EBB">
        <w:rPr>
          <w:rFonts w:ascii="Palatino Linotype" w:hAnsi="Palatino Linotype"/>
          <w:b/>
          <w:sz w:val="24"/>
          <w:szCs w:val="24"/>
        </w:rPr>
        <w:t xml:space="preserve"> PARTICULAR, </w:t>
      </w:r>
      <w:r w:rsidRPr="00F13EBB">
        <w:rPr>
          <w:rFonts w:ascii="Palatino Linotype" w:hAnsi="Palatino Linotype"/>
          <w:sz w:val="24"/>
          <w:szCs w:val="24"/>
        </w:rPr>
        <w:t xml:space="preserve"> con fundamento en el artículo 14 fracción XI del Reglamento Interior del Instituto de Transparencia, Acceso a la Información Pública y Protección de Datos Personales del Estado de México y Municipios.</w:t>
      </w:r>
    </w:p>
    <w:p w:rsidR="009E35A5" w:rsidRPr="00F13EBB" w:rsidRDefault="009E35A5" w:rsidP="009235BD">
      <w:pPr>
        <w:spacing w:before="240" w:after="240" w:line="360" w:lineRule="auto"/>
        <w:jc w:val="both"/>
        <w:rPr>
          <w:rFonts w:ascii="Palatino Linotype" w:hAnsi="Palatino Linotype"/>
          <w:sz w:val="24"/>
          <w:szCs w:val="24"/>
        </w:rPr>
      </w:pPr>
      <w:r w:rsidRPr="00F13EBB">
        <w:rPr>
          <w:rFonts w:ascii="Palatino Linotype" w:hAnsi="Palatino Linotype"/>
          <w:sz w:val="24"/>
          <w:szCs w:val="24"/>
        </w:rPr>
        <w:t xml:space="preserve">El que suscribe, comparte </w:t>
      </w:r>
      <w:r w:rsidR="009727E4" w:rsidRPr="00F13EBB">
        <w:rPr>
          <w:rFonts w:ascii="Palatino Linotype" w:hAnsi="Palatino Linotype"/>
          <w:sz w:val="24"/>
          <w:szCs w:val="24"/>
        </w:rPr>
        <w:t xml:space="preserve">en esencia </w:t>
      </w:r>
      <w:r w:rsidRPr="00F13EBB">
        <w:rPr>
          <w:rFonts w:ascii="Palatino Linotype" w:hAnsi="Palatino Linotype"/>
          <w:sz w:val="24"/>
          <w:szCs w:val="24"/>
        </w:rPr>
        <w:t xml:space="preserve">el sentido </w:t>
      </w:r>
      <w:r w:rsidR="009727E4" w:rsidRPr="00F13EBB">
        <w:rPr>
          <w:rFonts w:ascii="Palatino Linotype" w:hAnsi="Palatino Linotype"/>
          <w:sz w:val="24"/>
          <w:szCs w:val="24"/>
        </w:rPr>
        <w:t>del estudio realizad</w:t>
      </w:r>
      <w:r w:rsidR="0037761D" w:rsidRPr="00F13EBB">
        <w:rPr>
          <w:rFonts w:ascii="Palatino Linotype" w:hAnsi="Palatino Linotype"/>
          <w:sz w:val="24"/>
          <w:szCs w:val="24"/>
        </w:rPr>
        <w:t xml:space="preserve">o en la resolución emitida por </w:t>
      </w:r>
      <w:r w:rsidR="00F570E2">
        <w:rPr>
          <w:rFonts w:ascii="Palatino Linotype" w:hAnsi="Palatino Linotype"/>
          <w:sz w:val="24"/>
          <w:szCs w:val="24"/>
        </w:rPr>
        <w:t>e</w:t>
      </w:r>
      <w:r w:rsidR="009727E4" w:rsidRPr="00F13EBB">
        <w:rPr>
          <w:rFonts w:ascii="Palatino Linotype" w:hAnsi="Palatino Linotype"/>
          <w:sz w:val="24"/>
          <w:szCs w:val="24"/>
        </w:rPr>
        <w:t>l</w:t>
      </w:r>
      <w:r w:rsidR="00F570E2">
        <w:rPr>
          <w:rFonts w:ascii="Palatino Linotype" w:hAnsi="Palatino Linotype"/>
          <w:sz w:val="24"/>
          <w:szCs w:val="24"/>
        </w:rPr>
        <w:t xml:space="preserve"> Comisionado</w:t>
      </w:r>
      <w:r w:rsidR="009727E4" w:rsidRPr="00F13EBB">
        <w:rPr>
          <w:rFonts w:ascii="Palatino Linotype" w:hAnsi="Palatino Linotype"/>
          <w:sz w:val="24"/>
          <w:szCs w:val="24"/>
        </w:rPr>
        <w:t xml:space="preserve"> Ponente; </w:t>
      </w:r>
      <w:r w:rsidRPr="00F13EBB">
        <w:rPr>
          <w:rFonts w:ascii="Palatino Linotype" w:hAnsi="Palatino Linotype"/>
          <w:sz w:val="24"/>
          <w:szCs w:val="24"/>
        </w:rPr>
        <w:t>sin embargo, resulta necesario destacar ciertas precisiones que debieron ser valoradas y expresadas en el análisis de la resolución.</w:t>
      </w:r>
    </w:p>
    <w:p w:rsidR="00300930" w:rsidRPr="00252D25" w:rsidRDefault="00F570E2" w:rsidP="00252D25">
      <w:pPr>
        <w:spacing w:before="240" w:after="240" w:line="360" w:lineRule="auto"/>
        <w:jc w:val="both"/>
        <w:rPr>
          <w:rFonts w:ascii="Palatino Linotype" w:hAnsi="Palatino Linotype" w:cs="Tahoma"/>
          <w:bCs/>
          <w:sz w:val="24"/>
        </w:rPr>
      </w:pPr>
      <w:r>
        <w:rPr>
          <w:rFonts w:ascii="Palatino Linotype" w:hAnsi="Palatino Linotype"/>
          <w:sz w:val="24"/>
          <w:szCs w:val="24"/>
        </w:rPr>
        <w:t xml:space="preserve">En el caso concreto </w:t>
      </w:r>
      <w:r w:rsidR="00107497" w:rsidRPr="00F13EBB">
        <w:rPr>
          <w:rFonts w:ascii="Palatino Linotype" w:hAnsi="Palatino Linotype"/>
          <w:sz w:val="24"/>
          <w:szCs w:val="24"/>
        </w:rPr>
        <w:t>l</w:t>
      </w:r>
      <w:r>
        <w:rPr>
          <w:rFonts w:ascii="Palatino Linotype" w:hAnsi="Palatino Linotype"/>
          <w:sz w:val="24"/>
          <w:szCs w:val="24"/>
        </w:rPr>
        <w:t>a</w:t>
      </w:r>
      <w:r w:rsidR="00E01A6B" w:rsidRPr="00F13EBB">
        <w:rPr>
          <w:rFonts w:ascii="Palatino Linotype" w:hAnsi="Palatino Linotype"/>
          <w:sz w:val="24"/>
          <w:szCs w:val="24"/>
        </w:rPr>
        <w:t xml:space="preserve"> hoy R</w:t>
      </w:r>
      <w:r w:rsidR="00BD44F6" w:rsidRPr="00F13EBB">
        <w:rPr>
          <w:rFonts w:ascii="Palatino Linotype" w:hAnsi="Palatino Linotype"/>
          <w:sz w:val="24"/>
          <w:szCs w:val="24"/>
        </w:rPr>
        <w:t xml:space="preserve">ecurrente </w:t>
      </w:r>
      <w:r w:rsidR="00013E83" w:rsidRPr="00F13EBB">
        <w:rPr>
          <w:rFonts w:ascii="Palatino Linotype" w:hAnsi="Palatino Linotype"/>
          <w:sz w:val="24"/>
          <w:szCs w:val="24"/>
        </w:rPr>
        <w:t>requirió</w:t>
      </w:r>
      <w:r>
        <w:rPr>
          <w:rFonts w:ascii="Palatino Linotype" w:hAnsi="Palatino Linotype"/>
          <w:sz w:val="24"/>
          <w:szCs w:val="24"/>
        </w:rPr>
        <w:t xml:space="preserve"> a la Universidad Politécnica del Valle de Toluca</w:t>
      </w:r>
      <w:r w:rsidR="006712B7">
        <w:rPr>
          <w:rFonts w:ascii="Palatino Linotype" w:hAnsi="Palatino Linotype"/>
          <w:sz w:val="24"/>
          <w:szCs w:val="24"/>
        </w:rPr>
        <w:t xml:space="preserve"> le proporcionara </w:t>
      </w:r>
      <w:r w:rsidR="00300930">
        <w:rPr>
          <w:rFonts w:ascii="Palatino Linotype" w:hAnsi="Palatino Linotype"/>
          <w:sz w:val="24"/>
          <w:szCs w:val="24"/>
        </w:rPr>
        <w:t xml:space="preserve">la relación de investigación que de acuerdo </w:t>
      </w:r>
      <w:r w:rsidR="00300930" w:rsidRPr="00252D25">
        <w:rPr>
          <w:rFonts w:ascii="Palatino Linotype" w:hAnsi="Palatino Linotype" w:cs="Tahoma"/>
          <w:bCs/>
          <w:sz w:val="24"/>
        </w:rPr>
        <w:t xml:space="preserve">a las cargas </w:t>
      </w:r>
      <w:r w:rsidR="00300930" w:rsidRPr="00286A62">
        <w:rPr>
          <w:rFonts w:ascii="Palatino Linotype" w:hAnsi="Palatino Linotype" w:cs="Tahoma"/>
          <w:bCs/>
          <w:sz w:val="24"/>
        </w:rPr>
        <w:lastRenderedPageBreak/>
        <w:t xml:space="preserve">horarias de los docentes de tiempo completo, llevan a cabo y se les paga con recursos públicos dentro de sus 45 horas asignadas dentro de los programas educativos de Ingeniería en Biotecnología, Ingeniería en </w:t>
      </w:r>
      <w:r w:rsidR="00252D25" w:rsidRPr="00286A62">
        <w:rPr>
          <w:rFonts w:ascii="Palatino Linotype" w:hAnsi="Palatino Linotype" w:cs="Tahoma"/>
          <w:bCs/>
          <w:sz w:val="24"/>
        </w:rPr>
        <w:t>Mecatrónica</w:t>
      </w:r>
      <w:r w:rsidR="00300930" w:rsidRPr="00286A62">
        <w:rPr>
          <w:rFonts w:ascii="Palatino Linotype" w:hAnsi="Palatino Linotype" w:cs="Tahoma"/>
          <w:bCs/>
          <w:sz w:val="24"/>
        </w:rPr>
        <w:t>, Ingeniería en Energía, Ingeniería en Informática, Ingeniería en Mecánica Automotriz, Licenciatura en Negocios Internacionales, Ingeniería Industrial, desde la creación de dichas fuentes de trabajo al día de presentación de la solicitud, señalando el nombre de los servidores públicos y sus investigaciones que nos cuestan a quienes pagamos impuestos para otorgarles su salario, en caso de no existir investigación ni evidencias, indicar que se hace con el recurso económico destinado para la investigación.</w:t>
      </w:r>
    </w:p>
    <w:p w:rsidR="0023503F" w:rsidRDefault="00222414" w:rsidP="0023503F">
      <w:pPr>
        <w:spacing w:line="360" w:lineRule="auto"/>
        <w:jc w:val="both"/>
        <w:rPr>
          <w:rFonts w:ascii="Palatino Linotype" w:hAnsi="Palatino Linotype"/>
          <w:sz w:val="24"/>
          <w:szCs w:val="24"/>
        </w:rPr>
      </w:pPr>
      <w:r w:rsidRPr="00F13EBB">
        <w:rPr>
          <w:rFonts w:ascii="Palatino Linotype" w:hAnsi="Palatino Linotype"/>
          <w:sz w:val="24"/>
          <w:szCs w:val="24"/>
        </w:rPr>
        <w:t xml:space="preserve">En respuesta el Titular de la </w:t>
      </w:r>
      <w:r w:rsidR="00421A25" w:rsidRPr="00F13EBB">
        <w:rPr>
          <w:rFonts w:ascii="Palatino Linotype" w:hAnsi="Palatino Linotype"/>
          <w:sz w:val="24"/>
          <w:szCs w:val="24"/>
        </w:rPr>
        <w:t xml:space="preserve">Unidad de </w:t>
      </w:r>
      <w:r w:rsidR="009235BD" w:rsidRPr="00F13EBB">
        <w:rPr>
          <w:rFonts w:ascii="Palatino Linotype" w:hAnsi="Palatino Linotype"/>
          <w:sz w:val="24"/>
          <w:szCs w:val="24"/>
        </w:rPr>
        <w:t>Transparencia del Sujeto Obligado,</w:t>
      </w:r>
      <w:r w:rsidR="00421A25" w:rsidRPr="00F13EBB">
        <w:rPr>
          <w:rFonts w:ascii="Palatino Linotype" w:hAnsi="Palatino Linotype"/>
          <w:sz w:val="24"/>
          <w:szCs w:val="24"/>
        </w:rPr>
        <w:t xml:space="preserve"> proporcionó </w:t>
      </w:r>
      <w:r w:rsidR="00252D25">
        <w:rPr>
          <w:rFonts w:ascii="Palatino Linotype" w:hAnsi="Palatino Linotype"/>
          <w:sz w:val="24"/>
          <w:szCs w:val="24"/>
        </w:rPr>
        <w:t>los archivos “</w:t>
      </w:r>
      <w:r w:rsidR="00252D25" w:rsidRPr="00C07A3C">
        <w:rPr>
          <w:rFonts w:ascii="Palatino Linotype" w:hAnsi="Palatino Linotype" w:cs="Tahoma"/>
          <w:b/>
          <w:i/>
          <w:sz w:val="20"/>
          <w:szCs w:val="20"/>
        </w:rPr>
        <w:t>UT_SOL_1542_1548.pdf</w:t>
      </w:r>
      <w:r w:rsidR="00252D25">
        <w:rPr>
          <w:rFonts w:ascii="Palatino Linotype" w:hAnsi="Palatino Linotype" w:cs="Tahoma"/>
          <w:sz w:val="20"/>
          <w:szCs w:val="20"/>
        </w:rPr>
        <w:t>”, “</w:t>
      </w:r>
      <w:r w:rsidR="00252D25" w:rsidRPr="00C07A3C">
        <w:rPr>
          <w:rFonts w:ascii="Palatino Linotype" w:hAnsi="Palatino Linotype" w:cs="Tahoma"/>
          <w:b/>
          <w:bCs/>
          <w:i/>
          <w:sz w:val="20"/>
          <w:szCs w:val="20"/>
        </w:rPr>
        <w:t>368 ok.pdf</w:t>
      </w:r>
      <w:r w:rsidR="00252D25">
        <w:rPr>
          <w:rFonts w:ascii="Palatino Linotype" w:hAnsi="Palatino Linotype" w:cs="Tahoma"/>
          <w:bCs/>
          <w:sz w:val="20"/>
          <w:szCs w:val="20"/>
        </w:rPr>
        <w:t>”, “</w:t>
      </w:r>
      <w:proofErr w:type="spellStart"/>
      <w:r w:rsidR="00252D25">
        <w:rPr>
          <w:rFonts w:ascii="Palatino Linotype" w:hAnsi="Palatino Linotype" w:cs="Tahoma"/>
          <w:b/>
          <w:bCs/>
          <w:i/>
          <w:sz w:val="20"/>
          <w:szCs w:val="20"/>
        </w:rPr>
        <w:t>Saimex</w:t>
      </w:r>
      <w:proofErr w:type="spellEnd"/>
      <w:r w:rsidR="00252D25">
        <w:rPr>
          <w:rFonts w:ascii="Palatino Linotype" w:hAnsi="Palatino Linotype" w:cs="Tahoma"/>
          <w:b/>
          <w:bCs/>
          <w:i/>
          <w:sz w:val="20"/>
          <w:szCs w:val="20"/>
        </w:rPr>
        <w:t xml:space="preserve"> 1542.PDF”, “SAIMEX 1543.pdf”</w:t>
      </w:r>
      <w:r w:rsidR="00EA1017">
        <w:rPr>
          <w:rFonts w:ascii="Palatino Linotype" w:hAnsi="Palatino Linotype" w:cs="Tahoma"/>
          <w:b/>
          <w:bCs/>
          <w:i/>
          <w:sz w:val="20"/>
          <w:szCs w:val="20"/>
        </w:rPr>
        <w:t xml:space="preserve">, “saimex1544.pdf”, </w:t>
      </w:r>
      <w:r w:rsidR="0002487A">
        <w:rPr>
          <w:rFonts w:ascii="Palatino Linotype" w:hAnsi="Palatino Linotype" w:cs="Tahoma"/>
          <w:b/>
          <w:bCs/>
          <w:i/>
          <w:sz w:val="20"/>
          <w:szCs w:val="20"/>
        </w:rPr>
        <w:t>“</w:t>
      </w:r>
      <w:proofErr w:type="spellStart"/>
      <w:r w:rsidR="0002487A">
        <w:rPr>
          <w:rFonts w:ascii="Palatino Linotype" w:hAnsi="Palatino Linotype" w:cs="Tahoma"/>
          <w:b/>
          <w:bCs/>
          <w:i/>
          <w:sz w:val="20"/>
          <w:szCs w:val="20"/>
        </w:rPr>
        <w:t>saimex</w:t>
      </w:r>
      <w:proofErr w:type="spellEnd"/>
      <w:r w:rsidR="0002487A">
        <w:rPr>
          <w:rFonts w:ascii="Palatino Linotype" w:hAnsi="Palatino Linotype" w:cs="Tahoma"/>
          <w:b/>
          <w:bCs/>
          <w:i/>
          <w:sz w:val="20"/>
          <w:szCs w:val="20"/>
        </w:rPr>
        <w:t xml:space="preserve"> 15450001.pdf”, </w:t>
      </w:r>
      <w:r w:rsidR="00302233">
        <w:rPr>
          <w:rFonts w:ascii="Palatino Linotype" w:hAnsi="Palatino Linotype" w:cs="Tahoma"/>
          <w:b/>
          <w:bCs/>
          <w:i/>
          <w:sz w:val="20"/>
          <w:szCs w:val="20"/>
        </w:rPr>
        <w:t>“SAIMEX 1546.pdf”, “</w:t>
      </w:r>
      <w:proofErr w:type="spellStart"/>
      <w:r w:rsidR="00302233">
        <w:rPr>
          <w:rFonts w:ascii="Palatino Linotype" w:hAnsi="Palatino Linotype" w:cs="Tahoma"/>
          <w:b/>
          <w:bCs/>
          <w:i/>
          <w:sz w:val="20"/>
          <w:szCs w:val="20"/>
        </w:rPr>
        <w:t>Saimex</w:t>
      </w:r>
      <w:proofErr w:type="spellEnd"/>
      <w:r w:rsidR="00302233">
        <w:rPr>
          <w:rFonts w:ascii="Palatino Linotype" w:hAnsi="Palatino Linotype" w:cs="Tahoma"/>
          <w:b/>
          <w:bCs/>
          <w:i/>
          <w:sz w:val="20"/>
          <w:szCs w:val="20"/>
        </w:rPr>
        <w:t xml:space="preserve"> 1547.PDF” </w:t>
      </w:r>
      <w:r w:rsidR="00302233">
        <w:rPr>
          <w:rFonts w:ascii="Palatino Linotype" w:hAnsi="Palatino Linotype" w:cs="Tahoma"/>
          <w:bCs/>
          <w:i/>
          <w:sz w:val="20"/>
          <w:szCs w:val="20"/>
        </w:rPr>
        <w:t>y</w:t>
      </w:r>
      <w:r w:rsidR="00302233">
        <w:rPr>
          <w:rFonts w:ascii="Palatino Linotype" w:hAnsi="Palatino Linotype" w:cs="Tahoma"/>
          <w:b/>
          <w:bCs/>
          <w:i/>
          <w:sz w:val="20"/>
          <w:szCs w:val="20"/>
        </w:rPr>
        <w:t xml:space="preserve"> “</w:t>
      </w:r>
      <w:proofErr w:type="spellStart"/>
      <w:r w:rsidR="00302233">
        <w:rPr>
          <w:rFonts w:ascii="Palatino Linotype" w:hAnsi="Palatino Linotype" w:cs="Tahoma"/>
          <w:b/>
          <w:bCs/>
          <w:i/>
          <w:sz w:val="20"/>
          <w:szCs w:val="20"/>
        </w:rPr>
        <w:t>Saimex</w:t>
      </w:r>
      <w:proofErr w:type="spellEnd"/>
      <w:r w:rsidR="00302233">
        <w:rPr>
          <w:rFonts w:ascii="Palatino Linotype" w:hAnsi="Palatino Linotype" w:cs="Tahoma"/>
          <w:b/>
          <w:bCs/>
          <w:i/>
          <w:sz w:val="20"/>
          <w:szCs w:val="20"/>
        </w:rPr>
        <w:t xml:space="preserve"> 1548.pdf”, </w:t>
      </w:r>
      <w:r w:rsidR="000F5F60">
        <w:rPr>
          <w:rFonts w:ascii="Palatino Linotype" w:hAnsi="Palatino Linotype"/>
          <w:sz w:val="24"/>
          <w:szCs w:val="24"/>
        </w:rPr>
        <w:t xml:space="preserve">mediante </w:t>
      </w:r>
      <w:r w:rsidR="0050583D" w:rsidRPr="00F13EBB">
        <w:rPr>
          <w:rFonts w:ascii="Palatino Linotype" w:hAnsi="Palatino Linotype"/>
          <w:sz w:val="24"/>
          <w:szCs w:val="24"/>
        </w:rPr>
        <w:t>l</w:t>
      </w:r>
      <w:r w:rsidR="000F5F60">
        <w:rPr>
          <w:rFonts w:ascii="Palatino Linotype" w:hAnsi="Palatino Linotype"/>
          <w:sz w:val="24"/>
          <w:szCs w:val="24"/>
        </w:rPr>
        <w:t xml:space="preserve">os cuales refirió de manera sucinta que </w:t>
      </w:r>
      <w:r w:rsidR="00423DBE" w:rsidRPr="004E0A47">
        <w:rPr>
          <w:rFonts w:ascii="Palatino Linotype" w:hAnsi="Palatino Linotype"/>
          <w:sz w:val="24"/>
          <w:szCs w:val="24"/>
        </w:rPr>
        <w:t>c</w:t>
      </w:r>
      <w:r w:rsidR="00423DBE" w:rsidRPr="004E0A47">
        <w:rPr>
          <w:rFonts w:ascii="Palatino Linotype" w:hAnsi="Palatino Linotype" w:cs="Tahoma"/>
          <w:sz w:val="24"/>
          <w:szCs w:val="24"/>
        </w:rPr>
        <w:t>on relación a los años dos mil seis, dos mil siete, dos mil ocho, dos mil nueve, dos mil diez y dos mil dieciséis, no se generan, posee o administra, evidencias de proyectos de investigación aplicada, d</w:t>
      </w:r>
      <w:r w:rsidR="000F5F60" w:rsidRPr="004E0A47">
        <w:rPr>
          <w:rFonts w:ascii="Palatino Linotype" w:eastAsia="Calibri" w:hAnsi="Palatino Linotype" w:cs="Tahoma"/>
          <w:sz w:val="24"/>
          <w:szCs w:val="24"/>
          <w:lang w:eastAsia="es-ES_tradnl"/>
        </w:rPr>
        <w:t>e los años dos mil once, dos mil doce, dos mil trece, dos mil catorce, dos mil quince y dos mil diecisiete, la información puede ser con</w:t>
      </w:r>
      <w:r w:rsidR="00423DBE" w:rsidRPr="004E0A47">
        <w:rPr>
          <w:rFonts w:ascii="Palatino Linotype" w:eastAsia="Calibri" w:hAnsi="Palatino Linotype" w:cs="Tahoma"/>
          <w:sz w:val="24"/>
          <w:szCs w:val="24"/>
          <w:lang w:eastAsia="es-ES_tradnl"/>
        </w:rPr>
        <w:t>sultada en el portal de IPOMEX, asimismo</w:t>
      </w:r>
      <w:r w:rsidR="00423DBE" w:rsidRPr="004E0A47">
        <w:rPr>
          <w:rFonts w:ascii="Palatino Linotype" w:hAnsi="Palatino Linotype" w:cs="Tahoma"/>
          <w:bCs/>
          <w:sz w:val="24"/>
          <w:szCs w:val="24"/>
        </w:rPr>
        <w:t xml:space="preserve"> que</w:t>
      </w:r>
      <w:r w:rsidR="000F5F60" w:rsidRPr="004E0A47">
        <w:rPr>
          <w:rFonts w:ascii="Palatino Linotype" w:hAnsi="Palatino Linotype" w:cs="Tahoma"/>
          <w:bCs/>
          <w:sz w:val="24"/>
          <w:szCs w:val="24"/>
        </w:rPr>
        <w:t xml:space="preserve"> no existe una partida presupuestal destinada a la investigación, del periodo comprendido del uno de enero de dos mil siete al treinta de noviembre de dos mil dieciocho.</w:t>
      </w:r>
    </w:p>
    <w:p w:rsidR="009235BD" w:rsidRPr="00F13EBB" w:rsidRDefault="0050583D" w:rsidP="0023503F">
      <w:pPr>
        <w:spacing w:line="360" w:lineRule="auto"/>
        <w:jc w:val="both"/>
        <w:rPr>
          <w:rFonts w:ascii="Palatino Linotype" w:hAnsi="Palatino Linotype"/>
          <w:sz w:val="24"/>
          <w:szCs w:val="24"/>
        </w:rPr>
      </w:pPr>
      <w:r w:rsidRPr="00F13EBB">
        <w:rPr>
          <w:rFonts w:ascii="Palatino Linotype" w:hAnsi="Palatino Linotype"/>
          <w:sz w:val="24"/>
          <w:szCs w:val="24"/>
        </w:rPr>
        <w:lastRenderedPageBreak/>
        <w:t>Así, u</w:t>
      </w:r>
      <w:r w:rsidR="009235BD" w:rsidRPr="00F13EBB">
        <w:rPr>
          <w:rFonts w:ascii="Palatino Linotype" w:hAnsi="Palatino Linotype"/>
          <w:sz w:val="24"/>
          <w:szCs w:val="24"/>
        </w:rPr>
        <w:t xml:space="preserve">na vez conocida la respuesta del sujeto obligado, al no </w:t>
      </w:r>
      <w:r w:rsidR="00BE3E12" w:rsidRPr="00F13EBB">
        <w:rPr>
          <w:rFonts w:ascii="Palatino Linotype" w:hAnsi="Palatino Linotype"/>
          <w:sz w:val="24"/>
          <w:szCs w:val="24"/>
        </w:rPr>
        <w:t>estar conforme la</w:t>
      </w:r>
      <w:r w:rsidR="009235BD" w:rsidRPr="00F13EBB">
        <w:rPr>
          <w:rFonts w:ascii="Palatino Linotype" w:hAnsi="Palatino Linotype"/>
          <w:sz w:val="24"/>
          <w:szCs w:val="24"/>
        </w:rPr>
        <w:t xml:space="preserve"> particular con los términos de</w:t>
      </w:r>
      <w:r w:rsidR="0023503F">
        <w:rPr>
          <w:rFonts w:ascii="Palatino Linotype" w:hAnsi="Palatino Linotype"/>
          <w:sz w:val="24"/>
          <w:szCs w:val="24"/>
        </w:rPr>
        <w:t xml:space="preserve"> la misma, interpone </w:t>
      </w:r>
      <w:r w:rsidR="009235BD" w:rsidRPr="00F13EBB">
        <w:rPr>
          <w:rFonts w:ascii="Palatino Linotype" w:hAnsi="Palatino Linotype"/>
          <w:sz w:val="24"/>
          <w:szCs w:val="24"/>
        </w:rPr>
        <w:t>l</w:t>
      </w:r>
      <w:r w:rsidR="0023503F">
        <w:rPr>
          <w:rFonts w:ascii="Palatino Linotype" w:hAnsi="Palatino Linotype"/>
          <w:sz w:val="24"/>
          <w:szCs w:val="24"/>
        </w:rPr>
        <w:t>os</w:t>
      </w:r>
      <w:r w:rsidR="009235BD" w:rsidRPr="00F13EBB">
        <w:rPr>
          <w:rFonts w:ascii="Palatino Linotype" w:hAnsi="Palatino Linotype"/>
          <w:sz w:val="24"/>
          <w:szCs w:val="24"/>
        </w:rPr>
        <w:t xml:space="preserve"> recurso</w:t>
      </w:r>
      <w:r w:rsidR="0023503F">
        <w:rPr>
          <w:rFonts w:ascii="Palatino Linotype" w:hAnsi="Palatino Linotype"/>
          <w:sz w:val="24"/>
          <w:szCs w:val="24"/>
        </w:rPr>
        <w:t>s</w:t>
      </w:r>
      <w:r w:rsidR="009235BD" w:rsidRPr="00F13EBB">
        <w:rPr>
          <w:rFonts w:ascii="Palatino Linotype" w:hAnsi="Palatino Linotype"/>
          <w:sz w:val="24"/>
          <w:szCs w:val="24"/>
        </w:rPr>
        <w:t xml:space="preserve"> de revisión que se resuelve</w:t>
      </w:r>
      <w:r w:rsidR="0023503F">
        <w:rPr>
          <w:rFonts w:ascii="Palatino Linotype" w:hAnsi="Palatino Linotype"/>
          <w:sz w:val="24"/>
          <w:szCs w:val="24"/>
        </w:rPr>
        <w:t>n</w:t>
      </w:r>
      <w:r w:rsidR="009235BD" w:rsidRPr="00F13EBB">
        <w:rPr>
          <w:rFonts w:ascii="Palatino Linotype" w:hAnsi="Palatino Linotype"/>
          <w:sz w:val="24"/>
          <w:szCs w:val="24"/>
        </w:rPr>
        <w:t xml:space="preserve"> a través de la resolución dictada por este Órgano Garante, manifestando como acto impugnado y motivos de inconformidad, lo siguiente:</w:t>
      </w:r>
    </w:p>
    <w:p w:rsidR="0023503F" w:rsidRPr="0023503F" w:rsidRDefault="009235BD" w:rsidP="0023503F">
      <w:pPr>
        <w:spacing w:before="240" w:after="240" w:line="240" w:lineRule="auto"/>
        <w:ind w:left="567" w:right="567"/>
        <w:jc w:val="both"/>
        <w:rPr>
          <w:rFonts w:ascii="Palatino Linotype" w:eastAsia="Calibri" w:hAnsi="Palatino Linotype" w:cs="Tahoma"/>
          <w:b/>
          <w:bCs/>
          <w:i/>
        </w:rPr>
      </w:pPr>
      <w:r w:rsidRPr="00F13EBB">
        <w:rPr>
          <w:rFonts w:ascii="Palatino Linotype" w:eastAsia="Calibri" w:hAnsi="Palatino Linotype" w:cs="Tahoma"/>
          <w:b/>
          <w:bCs/>
          <w:i/>
        </w:rPr>
        <w:t>“</w:t>
      </w:r>
      <w:r w:rsidR="0023503F" w:rsidRPr="0023503F">
        <w:rPr>
          <w:rFonts w:ascii="Palatino Linotype" w:eastAsia="Calibri" w:hAnsi="Palatino Linotype" w:cs="Tahoma"/>
          <w:bCs/>
          <w:i/>
        </w:rPr>
        <w:t>Recurso de Revisión</w:t>
      </w:r>
      <w:r w:rsidR="0023503F">
        <w:rPr>
          <w:rFonts w:ascii="Palatino Linotype" w:eastAsia="Calibri" w:hAnsi="Palatino Linotype" w:cs="Tahoma"/>
          <w:b/>
          <w:bCs/>
          <w:i/>
        </w:rPr>
        <w:t xml:space="preserve"> 00041/INFOEM/IP/RR/2019</w:t>
      </w:r>
      <w:r w:rsidR="0023503F" w:rsidRPr="0023503F">
        <w:rPr>
          <w:rFonts w:ascii="Palatino Linotype" w:eastAsia="Calibri" w:hAnsi="Palatino Linotype" w:cs="Tahoma"/>
          <w:b/>
          <w:bCs/>
          <w:i/>
        </w:rPr>
        <w:t>:</w:t>
      </w:r>
    </w:p>
    <w:p w:rsidR="0023503F" w:rsidRPr="0023503F" w:rsidRDefault="0023503F" w:rsidP="0023503F">
      <w:pPr>
        <w:spacing w:before="240" w:after="240" w:line="240" w:lineRule="auto"/>
        <w:ind w:left="567" w:right="567"/>
        <w:jc w:val="both"/>
        <w:rPr>
          <w:rFonts w:ascii="Palatino Linotype" w:eastAsia="Calibri" w:hAnsi="Palatino Linotype" w:cs="Tahoma"/>
          <w:b/>
          <w:bCs/>
          <w:i/>
        </w:rPr>
      </w:pPr>
      <w:r w:rsidRPr="0023503F">
        <w:rPr>
          <w:rFonts w:ascii="Palatino Linotype" w:eastAsia="Calibri" w:hAnsi="Palatino Linotype" w:cs="Tahoma"/>
          <w:b/>
          <w:bCs/>
          <w:i/>
        </w:rPr>
        <w:t xml:space="preserve"> ACTO IMPUGNADO</w:t>
      </w:r>
    </w:p>
    <w:p w:rsidR="0023503F" w:rsidRPr="0023503F" w:rsidRDefault="0023503F" w:rsidP="0023503F">
      <w:pPr>
        <w:spacing w:before="240" w:after="240" w:line="240" w:lineRule="auto"/>
        <w:ind w:left="567" w:right="567"/>
        <w:jc w:val="both"/>
        <w:rPr>
          <w:rFonts w:ascii="Palatino Linotype" w:eastAsia="Calibri" w:hAnsi="Palatino Linotype" w:cs="Tahoma"/>
          <w:bCs/>
          <w:i/>
        </w:rPr>
      </w:pPr>
      <w:r w:rsidRPr="0023503F">
        <w:rPr>
          <w:rFonts w:ascii="Palatino Linotype" w:eastAsia="Calibri" w:hAnsi="Palatino Linotype" w:cs="Tahoma"/>
          <w:bCs/>
          <w:i/>
        </w:rPr>
        <w:t>No dan la información.</w:t>
      </w:r>
    </w:p>
    <w:p w:rsidR="0023503F" w:rsidRPr="0023503F" w:rsidRDefault="0023503F" w:rsidP="0023503F">
      <w:pPr>
        <w:spacing w:before="240" w:after="240" w:line="240" w:lineRule="auto"/>
        <w:ind w:left="567" w:right="567"/>
        <w:jc w:val="both"/>
        <w:rPr>
          <w:rFonts w:ascii="Palatino Linotype" w:eastAsia="Calibri" w:hAnsi="Palatino Linotype" w:cs="Tahoma"/>
          <w:b/>
          <w:bCs/>
          <w:i/>
        </w:rPr>
      </w:pPr>
      <w:r w:rsidRPr="0023503F">
        <w:rPr>
          <w:rFonts w:ascii="Palatino Linotype" w:eastAsia="Calibri" w:hAnsi="Palatino Linotype" w:cs="Tahoma"/>
          <w:b/>
          <w:bCs/>
          <w:i/>
        </w:rPr>
        <w:t>RAZONES O MOTIVOS DE LA INCONFORMIDAD</w:t>
      </w:r>
    </w:p>
    <w:p w:rsidR="0023503F" w:rsidRPr="0023503F" w:rsidRDefault="0023503F" w:rsidP="0023503F">
      <w:pPr>
        <w:spacing w:before="240" w:after="240" w:line="240" w:lineRule="auto"/>
        <w:ind w:left="567" w:right="567"/>
        <w:jc w:val="both"/>
        <w:rPr>
          <w:rFonts w:ascii="Palatino Linotype" w:eastAsia="Calibri" w:hAnsi="Palatino Linotype" w:cs="Tahoma"/>
          <w:bCs/>
          <w:i/>
        </w:rPr>
      </w:pPr>
      <w:r w:rsidRPr="0023503F">
        <w:rPr>
          <w:rFonts w:ascii="Palatino Linotype" w:eastAsia="Calibri" w:hAnsi="Palatino Linotype" w:cs="Tahoma"/>
          <w:bCs/>
          <w:i/>
        </w:rPr>
        <w:t xml:space="preserve">No se proporciona lo que se </w:t>
      </w:r>
      <w:proofErr w:type="spellStart"/>
      <w:r w:rsidRPr="0023503F">
        <w:rPr>
          <w:rFonts w:ascii="Palatino Linotype" w:eastAsia="Calibri" w:hAnsi="Palatino Linotype" w:cs="Tahoma"/>
          <w:bCs/>
          <w:i/>
        </w:rPr>
        <w:t>esta</w:t>
      </w:r>
      <w:proofErr w:type="spellEnd"/>
      <w:r w:rsidRPr="0023503F">
        <w:rPr>
          <w:rFonts w:ascii="Palatino Linotype" w:eastAsia="Calibri" w:hAnsi="Palatino Linotype" w:cs="Tahoma"/>
          <w:bCs/>
          <w:i/>
        </w:rPr>
        <w:t xml:space="preserve"> solicitando (Sic)</w:t>
      </w:r>
    </w:p>
    <w:p w:rsidR="0023503F" w:rsidRPr="0023503F" w:rsidRDefault="0023503F" w:rsidP="0023503F">
      <w:pPr>
        <w:spacing w:before="240" w:after="240" w:line="240" w:lineRule="auto"/>
        <w:ind w:left="567" w:right="567"/>
        <w:jc w:val="both"/>
        <w:rPr>
          <w:rFonts w:ascii="Palatino Linotype" w:eastAsia="Calibri" w:hAnsi="Palatino Linotype" w:cs="Tahoma"/>
          <w:b/>
          <w:bCs/>
          <w:i/>
        </w:rPr>
      </w:pPr>
      <w:r w:rsidRPr="0023503F">
        <w:rPr>
          <w:rFonts w:ascii="Palatino Linotype" w:eastAsia="Calibri" w:hAnsi="Palatino Linotype" w:cs="Tahoma"/>
          <w:bCs/>
          <w:i/>
        </w:rPr>
        <w:t>En los Recursos de Revisión</w:t>
      </w:r>
      <w:r w:rsidRPr="0023503F">
        <w:rPr>
          <w:rFonts w:ascii="Palatino Linotype" w:eastAsia="Calibri" w:hAnsi="Palatino Linotype" w:cs="Tahoma"/>
          <w:b/>
          <w:bCs/>
          <w:i/>
        </w:rPr>
        <w:t xml:space="preserve"> 00042/INFOEM/IP/RR/2019, 00043/INFOEM/IP/RR/2019, 00044/INFOEM/IP/RR/2019, 00045/INFOEM/IP/RR/2019, 00046/INFOEM/IP/RR</w:t>
      </w:r>
      <w:r>
        <w:rPr>
          <w:rFonts w:ascii="Palatino Linotype" w:eastAsia="Calibri" w:hAnsi="Palatino Linotype" w:cs="Tahoma"/>
          <w:b/>
          <w:bCs/>
          <w:i/>
        </w:rPr>
        <w:t>/2019 y 00047/INFOEM/IP/RR/2019</w:t>
      </w:r>
      <w:r w:rsidRPr="0023503F">
        <w:rPr>
          <w:rFonts w:ascii="Palatino Linotype" w:eastAsia="Calibri" w:hAnsi="Palatino Linotype" w:cs="Tahoma"/>
          <w:b/>
          <w:bCs/>
          <w:i/>
        </w:rPr>
        <w:t>:</w:t>
      </w:r>
    </w:p>
    <w:p w:rsidR="0023503F" w:rsidRPr="0023503F" w:rsidRDefault="0023503F" w:rsidP="0023503F">
      <w:pPr>
        <w:spacing w:before="240" w:after="240" w:line="240" w:lineRule="auto"/>
        <w:ind w:left="567" w:right="567"/>
        <w:jc w:val="both"/>
        <w:rPr>
          <w:rFonts w:ascii="Palatino Linotype" w:eastAsia="Calibri" w:hAnsi="Palatino Linotype" w:cs="Tahoma"/>
          <w:b/>
          <w:bCs/>
          <w:i/>
        </w:rPr>
      </w:pPr>
      <w:r w:rsidRPr="0023503F">
        <w:rPr>
          <w:rFonts w:ascii="Palatino Linotype" w:eastAsia="Calibri" w:hAnsi="Palatino Linotype" w:cs="Tahoma"/>
          <w:b/>
          <w:bCs/>
          <w:i/>
        </w:rPr>
        <w:t xml:space="preserve"> ACTO IMPUGNADO</w:t>
      </w:r>
    </w:p>
    <w:p w:rsidR="0023503F" w:rsidRPr="0023503F" w:rsidRDefault="0023503F" w:rsidP="0023503F">
      <w:pPr>
        <w:spacing w:before="240" w:after="240" w:line="240" w:lineRule="auto"/>
        <w:ind w:left="567" w:right="567"/>
        <w:jc w:val="both"/>
        <w:rPr>
          <w:rFonts w:ascii="Palatino Linotype" w:eastAsia="Calibri" w:hAnsi="Palatino Linotype" w:cs="Tahoma"/>
          <w:bCs/>
          <w:i/>
        </w:rPr>
      </w:pPr>
      <w:r w:rsidRPr="0023503F">
        <w:rPr>
          <w:rFonts w:ascii="Palatino Linotype" w:eastAsia="Calibri" w:hAnsi="Palatino Linotype" w:cs="Tahoma"/>
          <w:bCs/>
          <w:i/>
        </w:rPr>
        <w:t>No es lo solicitado</w:t>
      </w:r>
    </w:p>
    <w:p w:rsidR="0023503F" w:rsidRPr="0023503F" w:rsidRDefault="0023503F" w:rsidP="0023503F">
      <w:pPr>
        <w:spacing w:before="240" w:after="240" w:line="240" w:lineRule="auto"/>
        <w:ind w:left="567" w:right="567"/>
        <w:jc w:val="both"/>
        <w:rPr>
          <w:rFonts w:ascii="Palatino Linotype" w:eastAsia="Calibri" w:hAnsi="Palatino Linotype" w:cs="Tahoma"/>
          <w:b/>
          <w:bCs/>
          <w:i/>
        </w:rPr>
      </w:pPr>
      <w:r w:rsidRPr="0023503F">
        <w:rPr>
          <w:rFonts w:ascii="Palatino Linotype" w:eastAsia="Calibri" w:hAnsi="Palatino Linotype" w:cs="Tahoma"/>
          <w:b/>
          <w:bCs/>
          <w:i/>
        </w:rPr>
        <w:t>RAZONES O MOTIVOS DE LA INCONFORMIDAD</w:t>
      </w:r>
    </w:p>
    <w:p w:rsidR="009235BD" w:rsidRPr="00F13EBB" w:rsidRDefault="0023503F" w:rsidP="0023503F">
      <w:pPr>
        <w:spacing w:before="240" w:after="240" w:line="240" w:lineRule="auto"/>
        <w:ind w:left="567" w:right="567"/>
        <w:jc w:val="both"/>
        <w:rPr>
          <w:rFonts w:ascii="Palatino Linotype" w:hAnsi="Palatino Linotype"/>
          <w:i/>
        </w:rPr>
      </w:pPr>
      <w:r w:rsidRPr="0023503F">
        <w:rPr>
          <w:rFonts w:ascii="Palatino Linotype" w:eastAsia="Calibri" w:hAnsi="Palatino Linotype" w:cs="Tahoma"/>
          <w:bCs/>
          <w:i/>
        </w:rPr>
        <w:t xml:space="preserve">No se proporciona lo que se </w:t>
      </w:r>
      <w:proofErr w:type="spellStart"/>
      <w:r w:rsidRPr="0023503F">
        <w:rPr>
          <w:rFonts w:ascii="Palatino Linotype" w:eastAsia="Calibri" w:hAnsi="Palatino Linotype" w:cs="Tahoma"/>
          <w:bCs/>
          <w:i/>
        </w:rPr>
        <w:t>esta</w:t>
      </w:r>
      <w:proofErr w:type="spellEnd"/>
      <w:r w:rsidRPr="0023503F">
        <w:rPr>
          <w:rFonts w:ascii="Palatino Linotype" w:eastAsia="Calibri" w:hAnsi="Palatino Linotype" w:cs="Tahoma"/>
          <w:bCs/>
          <w:i/>
        </w:rPr>
        <w:t xml:space="preserve"> solicitando (Sic)</w:t>
      </w:r>
      <w:r w:rsidR="0050583D" w:rsidRPr="0023503F">
        <w:rPr>
          <w:rFonts w:ascii="Palatino Linotype" w:hAnsi="Palatino Linotype" w:cs="Arial"/>
          <w:i/>
        </w:rPr>
        <w:t>.</w:t>
      </w:r>
      <w:r w:rsidR="0050583D" w:rsidRPr="00F13EBB">
        <w:rPr>
          <w:rFonts w:ascii="Palatino Linotype" w:hAnsi="Palatino Linotype" w:cs="Arial"/>
          <w:i/>
        </w:rPr>
        <w:t xml:space="preserve"> “ </w:t>
      </w:r>
    </w:p>
    <w:p w:rsidR="00286A62" w:rsidRDefault="00990C19" w:rsidP="00A724E0">
      <w:pPr>
        <w:spacing w:before="240" w:after="240" w:line="360" w:lineRule="auto"/>
        <w:jc w:val="both"/>
        <w:rPr>
          <w:rFonts w:ascii="Palatino Linotype" w:hAnsi="Palatino Linotype"/>
          <w:sz w:val="24"/>
          <w:szCs w:val="24"/>
        </w:rPr>
      </w:pPr>
      <w:r w:rsidRPr="00F13EBB">
        <w:rPr>
          <w:rFonts w:ascii="Palatino Linotype" w:hAnsi="Palatino Linotype"/>
          <w:sz w:val="24"/>
          <w:szCs w:val="24"/>
        </w:rPr>
        <w:t>Por su parte el Sujeto Obligado, en el plazo de siete días hábiles previsto en la Ley de Transparencia y Acceso a la Información Pública del Estado de México y Municipios para manifestar lo que al derecho de las partes conviniera</w:t>
      </w:r>
      <w:r w:rsidR="0050583D" w:rsidRPr="00F13EBB">
        <w:rPr>
          <w:rFonts w:ascii="Palatino Linotype" w:hAnsi="Palatino Linotype"/>
          <w:sz w:val="24"/>
          <w:szCs w:val="24"/>
        </w:rPr>
        <w:t xml:space="preserve">, </w:t>
      </w:r>
      <w:r w:rsidR="00A724E0" w:rsidRPr="00F13EBB">
        <w:rPr>
          <w:rFonts w:ascii="Palatino Linotype" w:hAnsi="Palatino Linotype"/>
          <w:sz w:val="24"/>
          <w:szCs w:val="24"/>
        </w:rPr>
        <w:t>en fecha veint</w:t>
      </w:r>
      <w:r w:rsidR="00286A62">
        <w:rPr>
          <w:rFonts w:ascii="Palatino Linotype" w:hAnsi="Palatino Linotype"/>
          <w:sz w:val="24"/>
          <w:szCs w:val="24"/>
        </w:rPr>
        <w:t xml:space="preserve">icuatro </w:t>
      </w:r>
      <w:r w:rsidR="00A724E0" w:rsidRPr="00F13EBB">
        <w:rPr>
          <w:rFonts w:ascii="Palatino Linotype" w:hAnsi="Palatino Linotype"/>
          <w:sz w:val="24"/>
          <w:szCs w:val="24"/>
        </w:rPr>
        <w:t xml:space="preserve">de </w:t>
      </w:r>
      <w:r w:rsidR="00286A62">
        <w:rPr>
          <w:rFonts w:ascii="Palatino Linotype" w:hAnsi="Palatino Linotype"/>
          <w:sz w:val="24"/>
          <w:szCs w:val="24"/>
        </w:rPr>
        <w:lastRenderedPageBreak/>
        <w:t>enero</w:t>
      </w:r>
      <w:r w:rsidR="00A724E0" w:rsidRPr="00F13EBB">
        <w:rPr>
          <w:rFonts w:ascii="Palatino Linotype" w:hAnsi="Palatino Linotype"/>
          <w:sz w:val="24"/>
          <w:szCs w:val="24"/>
        </w:rPr>
        <w:t xml:space="preserve"> de dos mil dieci</w:t>
      </w:r>
      <w:r w:rsidR="00286A62">
        <w:rPr>
          <w:rFonts w:ascii="Palatino Linotype" w:hAnsi="Palatino Linotype"/>
          <w:sz w:val="24"/>
          <w:szCs w:val="24"/>
        </w:rPr>
        <w:t>nueve</w:t>
      </w:r>
      <w:r w:rsidR="00A724E0" w:rsidRPr="00F13EBB">
        <w:rPr>
          <w:rFonts w:ascii="Palatino Linotype" w:hAnsi="Palatino Linotype"/>
          <w:sz w:val="24"/>
          <w:szCs w:val="24"/>
        </w:rPr>
        <w:t xml:space="preserve"> </w:t>
      </w:r>
      <w:r w:rsidR="0050583D" w:rsidRPr="00F13EBB">
        <w:rPr>
          <w:rFonts w:ascii="Palatino Linotype" w:hAnsi="Palatino Linotype"/>
          <w:sz w:val="24"/>
          <w:szCs w:val="24"/>
        </w:rPr>
        <w:t>emitió su</w:t>
      </w:r>
      <w:r w:rsidR="00286A62">
        <w:rPr>
          <w:rFonts w:ascii="Palatino Linotype" w:hAnsi="Palatino Linotype"/>
          <w:sz w:val="24"/>
          <w:szCs w:val="24"/>
        </w:rPr>
        <w:t>s</w:t>
      </w:r>
      <w:r w:rsidR="0050583D" w:rsidRPr="00F13EBB">
        <w:rPr>
          <w:rFonts w:ascii="Palatino Linotype" w:hAnsi="Palatino Linotype"/>
          <w:sz w:val="24"/>
          <w:szCs w:val="24"/>
        </w:rPr>
        <w:t xml:space="preserve"> informe</w:t>
      </w:r>
      <w:r w:rsidR="00286A62">
        <w:rPr>
          <w:rFonts w:ascii="Palatino Linotype" w:hAnsi="Palatino Linotype"/>
          <w:sz w:val="24"/>
          <w:szCs w:val="24"/>
        </w:rPr>
        <w:t>s</w:t>
      </w:r>
      <w:r w:rsidR="0050583D" w:rsidRPr="00F13EBB">
        <w:rPr>
          <w:rFonts w:ascii="Palatino Linotype" w:hAnsi="Palatino Linotype"/>
          <w:sz w:val="24"/>
          <w:szCs w:val="24"/>
        </w:rPr>
        <w:t xml:space="preserve"> justificado</w:t>
      </w:r>
      <w:r w:rsidR="00286A62">
        <w:rPr>
          <w:rFonts w:ascii="Palatino Linotype" w:hAnsi="Palatino Linotype"/>
          <w:sz w:val="24"/>
          <w:szCs w:val="24"/>
        </w:rPr>
        <w:t>s</w:t>
      </w:r>
      <w:r w:rsidR="0050583D" w:rsidRPr="00F13EBB">
        <w:rPr>
          <w:rFonts w:ascii="Palatino Linotype" w:hAnsi="Palatino Linotype"/>
          <w:sz w:val="24"/>
          <w:szCs w:val="24"/>
        </w:rPr>
        <w:t xml:space="preserve"> </w:t>
      </w:r>
      <w:r w:rsidR="00286A62">
        <w:rPr>
          <w:rFonts w:ascii="Palatino Linotype" w:hAnsi="Palatino Linotype"/>
          <w:sz w:val="24"/>
          <w:szCs w:val="24"/>
        </w:rPr>
        <w:t>mediante los cuales confirmó la respuesta proporcionada en primera instancia.</w:t>
      </w:r>
    </w:p>
    <w:p w:rsidR="00286A62" w:rsidRPr="00286A62" w:rsidRDefault="00A724E0" w:rsidP="00286A62">
      <w:pPr>
        <w:tabs>
          <w:tab w:val="left" w:pos="709"/>
          <w:tab w:val="left" w:pos="9072"/>
        </w:tabs>
        <w:spacing w:line="360" w:lineRule="auto"/>
        <w:ind w:right="-3"/>
        <w:jc w:val="both"/>
        <w:rPr>
          <w:rFonts w:ascii="Palatino Linotype" w:eastAsia="Calibri" w:hAnsi="Palatino Linotype" w:cs="Tahoma"/>
          <w:iCs/>
          <w:sz w:val="24"/>
          <w:szCs w:val="24"/>
          <w:lang w:eastAsia="es-ES_tradnl"/>
        </w:rPr>
      </w:pPr>
      <w:r w:rsidRPr="00F13EBB">
        <w:rPr>
          <w:rFonts w:ascii="Palatino Linotype" w:hAnsi="Palatino Linotype" w:cs="Arial"/>
          <w:sz w:val="24"/>
          <w:szCs w:val="24"/>
          <w:lang w:val="es-ES_tradnl"/>
        </w:rPr>
        <w:t xml:space="preserve">Finalmente, la Ponencia resolvió </w:t>
      </w:r>
      <w:r w:rsidR="00286A62">
        <w:rPr>
          <w:rFonts w:ascii="Palatino Linotype" w:hAnsi="Palatino Linotype" w:cs="Arial"/>
          <w:b/>
          <w:sz w:val="24"/>
          <w:szCs w:val="24"/>
          <w:lang w:val="es-ES_tradnl"/>
        </w:rPr>
        <w:t>modificar</w:t>
      </w:r>
      <w:r w:rsidRPr="00F13EBB">
        <w:rPr>
          <w:rFonts w:ascii="Palatino Linotype" w:hAnsi="Palatino Linotype" w:cs="Arial"/>
          <w:sz w:val="24"/>
          <w:szCs w:val="24"/>
          <w:lang w:val="es-ES_tradnl"/>
        </w:rPr>
        <w:t xml:space="preserve"> la respuesta del Sujeto Obligado y ordenó en su resolutivo SEGUNDO, entregar vía el SAIMEX, previa </w:t>
      </w:r>
      <w:r w:rsidR="00286A62">
        <w:rPr>
          <w:rFonts w:ascii="Palatino Linotype" w:hAnsi="Palatino Linotype" w:cs="Arial"/>
          <w:sz w:val="24"/>
          <w:szCs w:val="24"/>
          <w:lang w:val="es-ES_tradnl"/>
        </w:rPr>
        <w:t xml:space="preserve">búsqueda exhaustiva y razonable </w:t>
      </w:r>
      <w:r w:rsidR="00286A62" w:rsidRPr="00286A62">
        <w:rPr>
          <w:rFonts w:ascii="Palatino Linotype" w:hAnsi="Palatino Linotype" w:cs="Arial"/>
          <w:sz w:val="24"/>
          <w:szCs w:val="24"/>
          <w:lang w:val="es-ES_tradnl"/>
        </w:rPr>
        <w:t>l</w:t>
      </w:r>
      <w:r w:rsidR="00286A62" w:rsidRPr="00286A62">
        <w:rPr>
          <w:rFonts w:ascii="Palatino Linotype" w:hAnsi="Palatino Linotype" w:cs="Tahoma"/>
          <w:sz w:val="24"/>
          <w:szCs w:val="24"/>
        </w:rPr>
        <w:t>a expresión documental que dé cuenta de la</w:t>
      </w:r>
      <w:r w:rsidR="00286A62" w:rsidRPr="00286A62">
        <w:rPr>
          <w:rFonts w:ascii="Palatino Linotype" w:eastAsia="Calibri" w:hAnsi="Palatino Linotype" w:cs="Tahoma"/>
          <w:bCs/>
          <w:iCs/>
          <w:sz w:val="24"/>
          <w:szCs w:val="24"/>
          <w:lang w:eastAsia="es-ES_tradnl"/>
        </w:rPr>
        <w:t xml:space="preserve"> r</w:t>
      </w:r>
      <w:r w:rsidR="00286A62" w:rsidRPr="00286A62">
        <w:rPr>
          <w:rFonts w:ascii="Palatino Linotype" w:hAnsi="Palatino Linotype" w:cs="Tahoma"/>
          <w:bCs/>
          <w:iCs/>
          <w:sz w:val="24"/>
          <w:szCs w:val="24"/>
        </w:rPr>
        <w:t xml:space="preserve">elación de investigación realizada por los profesores de tiempo completo, que incluya el nombre de los servidores públicos y sus investigaciones y, en su caso, el presupuesto asignado a los profesores para el desarrollo de sus proyectos, </w:t>
      </w:r>
      <w:r w:rsidR="00286A62" w:rsidRPr="00286A62">
        <w:rPr>
          <w:rFonts w:ascii="Palatino Linotype" w:hAnsi="Palatino Linotype" w:cs="Tahoma"/>
          <w:sz w:val="24"/>
          <w:szCs w:val="24"/>
        </w:rPr>
        <w:t xml:space="preserve">en las Ingenierías Industrial, Mecatrónica e Informática (de septiembre de dos mil seis a diciembre de dos mil diez y del uno de enero de dos mil dieciocho al </w:t>
      </w:r>
      <w:r w:rsidR="00286A62" w:rsidRPr="00286A62">
        <w:rPr>
          <w:rFonts w:ascii="Palatino Linotype" w:hAnsi="Palatino Linotype" w:cs="Tahoma"/>
          <w:bCs/>
          <w:iCs/>
          <w:sz w:val="24"/>
          <w:szCs w:val="24"/>
        </w:rPr>
        <w:t>trece de noviembre de dos mil dieciocho</w:t>
      </w:r>
      <w:r w:rsidR="00286A62" w:rsidRPr="00286A62">
        <w:rPr>
          <w:rFonts w:ascii="Palatino Linotype" w:hAnsi="Palatino Linotype" w:cs="Tahoma"/>
          <w:sz w:val="24"/>
          <w:szCs w:val="24"/>
        </w:rPr>
        <w:t xml:space="preserve">), y de la Ingeniería en Biotecnología y Licenciatura en Negocios Internacionales (de mayo de dos mil nueve a diciembre de dos mil diez y del uno de enero de dos mil dieciocho al </w:t>
      </w:r>
      <w:r w:rsidR="00286A62" w:rsidRPr="00286A62">
        <w:rPr>
          <w:rFonts w:ascii="Palatino Linotype" w:hAnsi="Palatino Linotype" w:cs="Tahoma"/>
          <w:bCs/>
          <w:iCs/>
          <w:sz w:val="24"/>
          <w:szCs w:val="24"/>
        </w:rPr>
        <w:t>trece de noviembre de dos mil dieciocho</w:t>
      </w:r>
      <w:r w:rsidR="00286A62" w:rsidRPr="00286A62">
        <w:rPr>
          <w:rFonts w:ascii="Palatino Linotype" w:hAnsi="Palatino Linotype" w:cs="Tahoma"/>
          <w:sz w:val="24"/>
          <w:szCs w:val="24"/>
        </w:rPr>
        <w:t xml:space="preserve">). Asimismo, de Ingeniería en Mecánica Automotriz e Ingeniería en Energía, del uno de enero de dos mil dieciocho al </w:t>
      </w:r>
      <w:r w:rsidR="00286A62" w:rsidRPr="00286A62">
        <w:rPr>
          <w:rFonts w:ascii="Palatino Linotype" w:hAnsi="Palatino Linotype" w:cs="Tahoma"/>
          <w:bCs/>
          <w:iCs/>
          <w:sz w:val="24"/>
          <w:szCs w:val="24"/>
        </w:rPr>
        <w:t>trece de noviembre de dos mil dieciocho.</w:t>
      </w:r>
    </w:p>
    <w:p w:rsidR="00A724E0" w:rsidRPr="00F13EBB" w:rsidRDefault="00A724E0" w:rsidP="00A724E0">
      <w:pPr>
        <w:spacing w:before="120" w:line="360" w:lineRule="auto"/>
        <w:jc w:val="both"/>
        <w:rPr>
          <w:rFonts w:ascii="Palatino Linotype" w:hAnsi="Palatino Linotype" w:cs="Arial"/>
          <w:sz w:val="24"/>
          <w:szCs w:val="24"/>
        </w:rPr>
      </w:pPr>
      <w:r w:rsidRPr="00F13EBB">
        <w:rPr>
          <w:rFonts w:ascii="Palatino Linotype" w:hAnsi="Palatino Linotype" w:cs="Arial"/>
          <w:sz w:val="24"/>
          <w:szCs w:val="24"/>
        </w:rPr>
        <w:t>Determinación con la que el suscrito está de acuerdo, no obstante, se agregó al citado resolutivo la siguiente salvedad:</w:t>
      </w:r>
    </w:p>
    <w:p w:rsidR="00A724E0" w:rsidRPr="00F13EBB" w:rsidRDefault="00A724E0" w:rsidP="00A724E0">
      <w:pPr>
        <w:spacing w:after="0" w:line="240" w:lineRule="auto"/>
        <w:ind w:left="567" w:right="561"/>
        <w:jc w:val="both"/>
        <w:rPr>
          <w:rFonts w:ascii="Palatino Linotype" w:eastAsia="Times New Roman" w:hAnsi="Palatino Linotype" w:cs="Arial"/>
          <w:i/>
          <w:sz w:val="24"/>
          <w:szCs w:val="24"/>
          <w:lang w:val="es-ES" w:eastAsia="es-ES"/>
        </w:rPr>
      </w:pPr>
      <w:r w:rsidRPr="00F13EBB">
        <w:rPr>
          <w:rFonts w:ascii="Palatino Linotype" w:eastAsia="Times New Roman" w:hAnsi="Palatino Linotype" w:cs="Arial"/>
          <w:i/>
          <w:sz w:val="24"/>
          <w:szCs w:val="24"/>
          <w:lang w:val="es-ES" w:eastAsia="es-ES"/>
        </w:rPr>
        <w:t>“</w:t>
      </w:r>
      <w:r w:rsidR="00286A62" w:rsidRPr="00286A62">
        <w:rPr>
          <w:rFonts w:ascii="Palatino Linotype" w:eastAsia="Times New Roman" w:hAnsi="Palatino Linotype" w:cs="Arial"/>
          <w:i/>
          <w:sz w:val="24"/>
          <w:szCs w:val="24"/>
          <w:lang w:val="es-ES" w:eastAsia="es-ES"/>
        </w:rPr>
        <w:t xml:space="preserve">En el supuesto que no localice la información previamente señalada, porque haya causado baja documental, bastará con que proporcione la expresión documental que dé cuenta de dicha situación y en el caso de no contar con esta, deberá declarar la inexistencia de la misma a través del Comité de Transparencia, en la que funde y motive las razones del por qué la información no obra en sus archivos, en </w:t>
      </w:r>
      <w:r w:rsidR="00286A62" w:rsidRPr="00286A62">
        <w:rPr>
          <w:rFonts w:ascii="Palatino Linotype" w:eastAsia="Times New Roman" w:hAnsi="Palatino Linotype" w:cs="Arial"/>
          <w:i/>
          <w:sz w:val="24"/>
          <w:szCs w:val="24"/>
          <w:lang w:val="es-ES" w:eastAsia="es-ES"/>
        </w:rPr>
        <w:lastRenderedPageBreak/>
        <w:t>términos del artículo 169, de la Ley de Transparencia y Acceso a la Información Pública del Estado de México y M</w:t>
      </w:r>
      <w:r w:rsidR="00286A62">
        <w:rPr>
          <w:rFonts w:ascii="Palatino Linotype" w:eastAsia="Times New Roman" w:hAnsi="Palatino Linotype" w:cs="Arial"/>
          <w:i/>
          <w:sz w:val="24"/>
          <w:szCs w:val="24"/>
          <w:lang w:val="es-ES" w:eastAsia="es-ES"/>
        </w:rPr>
        <w:t>unicipios</w:t>
      </w:r>
      <w:r w:rsidRPr="00F13EBB">
        <w:rPr>
          <w:rFonts w:ascii="Palatino Linotype" w:eastAsia="Times New Roman" w:hAnsi="Palatino Linotype" w:cs="Arial"/>
          <w:i/>
          <w:sz w:val="24"/>
          <w:szCs w:val="24"/>
          <w:lang w:val="es-ES" w:eastAsia="es-ES"/>
        </w:rPr>
        <w:t>.”</w:t>
      </w:r>
    </w:p>
    <w:p w:rsidR="00A724E0" w:rsidRPr="00F13EBB" w:rsidRDefault="00A724E0" w:rsidP="00A724E0">
      <w:pPr>
        <w:spacing w:before="240" w:after="240" w:line="360" w:lineRule="auto"/>
        <w:jc w:val="both"/>
        <w:rPr>
          <w:rFonts w:ascii="Palatino Linotype" w:hAnsi="Palatino Linotype"/>
          <w:sz w:val="24"/>
          <w:szCs w:val="24"/>
        </w:rPr>
      </w:pPr>
      <w:r w:rsidRPr="00F13EBB">
        <w:rPr>
          <w:rFonts w:ascii="Palatino Linotype" w:hAnsi="Palatino Linotype"/>
          <w:sz w:val="24"/>
          <w:szCs w:val="24"/>
        </w:rPr>
        <w:t xml:space="preserve">Al respecto, es pertinente resaltar que la Ley de Transparencia y Acceso a la Información Pública vigente en la entidad, de ninguna forma contempla la entrega de una baja documental como lo ordenó la Ponencia </w:t>
      </w:r>
      <w:proofErr w:type="spellStart"/>
      <w:r w:rsidRPr="00F13EBB">
        <w:rPr>
          <w:rFonts w:ascii="Palatino Linotype" w:hAnsi="Palatino Linotype"/>
          <w:sz w:val="24"/>
          <w:szCs w:val="24"/>
        </w:rPr>
        <w:t>resolutora</w:t>
      </w:r>
      <w:proofErr w:type="spellEnd"/>
      <w:r w:rsidRPr="00F13EBB">
        <w:rPr>
          <w:rFonts w:ascii="Palatino Linotype" w:hAnsi="Palatino Linotype"/>
          <w:sz w:val="24"/>
          <w:szCs w:val="24"/>
        </w:rPr>
        <w:t xml:space="preserve">, toda vez que en caso de que la información peticionada no obre en los archivos del Sujeto Obligado, la Ley determina que se deberá elaborar una declaratoria de inexistencia, tal y como se prevé en los artículos 19, tercer párrafo, 49, fracciones II y XIII;  169 y 170 de la Ley de Transparencia y Acceso a la Información Pública </w:t>
      </w:r>
      <w:proofErr w:type="spellStart"/>
      <w:r w:rsidRPr="00F13EBB">
        <w:rPr>
          <w:rFonts w:ascii="Palatino Linotype" w:hAnsi="Palatino Linotype"/>
          <w:sz w:val="24"/>
          <w:szCs w:val="24"/>
        </w:rPr>
        <w:t>supraindicada</w:t>
      </w:r>
      <w:proofErr w:type="spellEnd"/>
      <w:r w:rsidRPr="00F13EBB">
        <w:rPr>
          <w:rFonts w:ascii="Palatino Linotype" w:hAnsi="Palatino Linotype"/>
          <w:sz w:val="24"/>
          <w:szCs w:val="24"/>
        </w:rPr>
        <w:t xml:space="preserve">, que ordenan: </w:t>
      </w:r>
    </w:p>
    <w:p w:rsidR="00A724E0" w:rsidRPr="00F13EBB" w:rsidRDefault="00A724E0" w:rsidP="00286A62">
      <w:pPr>
        <w:spacing w:before="120" w:after="120" w:line="240" w:lineRule="auto"/>
        <w:ind w:left="851" w:right="992"/>
        <w:jc w:val="both"/>
        <w:rPr>
          <w:rFonts w:ascii="Palatino Linotype" w:hAnsi="Palatino Linotype"/>
          <w:i/>
          <w:szCs w:val="24"/>
        </w:rPr>
      </w:pPr>
      <w:r w:rsidRPr="00F13EBB">
        <w:rPr>
          <w:rFonts w:ascii="Palatino Linotype" w:hAnsi="Palatino Linotype"/>
          <w:i/>
          <w:szCs w:val="24"/>
        </w:rPr>
        <w:t>“</w:t>
      </w:r>
      <w:r w:rsidRPr="00F13EBB">
        <w:rPr>
          <w:rFonts w:ascii="Palatino Linotype" w:hAnsi="Palatino Linotype"/>
          <w:b/>
          <w:i/>
          <w:szCs w:val="24"/>
        </w:rPr>
        <w:t>Artículo 19.</w:t>
      </w:r>
      <w:r w:rsidRPr="00F13EBB">
        <w:rPr>
          <w:rFonts w:ascii="Palatino Linotype" w:hAnsi="Palatino Linotype"/>
          <w:i/>
          <w:szCs w:val="24"/>
        </w:rPr>
        <w:t xml:space="preserve"> (…)</w:t>
      </w:r>
    </w:p>
    <w:p w:rsidR="00A724E0" w:rsidRPr="00F13EBB" w:rsidRDefault="00A724E0" w:rsidP="00286A62">
      <w:pPr>
        <w:spacing w:before="120" w:after="120" w:line="240" w:lineRule="auto"/>
        <w:ind w:left="851" w:right="992"/>
        <w:jc w:val="both"/>
        <w:rPr>
          <w:rFonts w:ascii="Palatino Linotype" w:hAnsi="Palatino Linotype"/>
          <w:i/>
          <w:szCs w:val="24"/>
        </w:rPr>
      </w:pPr>
      <w:r w:rsidRPr="00F13EBB">
        <w:rPr>
          <w:rFonts w:ascii="Palatino Linotype" w:hAnsi="Palatino Linotype"/>
          <w:b/>
          <w:i/>
          <w:szCs w:val="24"/>
        </w:rPr>
        <w:t>Si el sujeto obligado, en el ejercicio de sus atribuciones, debía generar, poseer o administrar la información, pero ésta no se encuentra, el Comité de transparencia deberá emitir un acuerdo de inexistencia</w:t>
      </w:r>
      <w:r w:rsidRPr="00F13EBB">
        <w:rPr>
          <w:rFonts w:ascii="Palatino Linotype" w:hAnsi="Palatino Linotype"/>
          <w:i/>
          <w:szCs w:val="24"/>
        </w:rPr>
        <w:t>, debidamente fundado y motivado, en el que detalle las razones del por qué no obra en sus archivos.”</w:t>
      </w:r>
    </w:p>
    <w:p w:rsidR="00A724E0" w:rsidRPr="00F13EBB" w:rsidRDefault="00A724E0" w:rsidP="00286A62">
      <w:pPr>
        <w:spacing w:before="120" w:after="120" w:line="240" w:lineRule="auto"/>
        <w:ind w:left="851" w:right="992"/>
        <w:jc w:val="both"/>
        <w:rPr>
          <w:rFonts w:ascii="Palatino Linotype" w:hAnsi="Palatino Linotype"/>
          <w:i/>
          <w:szCs w:val="24"/>
        </w:rPr>
      </w:pPr>
      <w:r w:rsidRPr="00F13EBB">
        <w:rPr>
          <w:rFonts w:ascii="Palatino Linotype" w:hAnsi="Palatino Linotype"/>
          <w:i/>
          <w:szCs w:val="24"/>
        </w:rPr>
        <w:t>“</w:t>
      </w:r>
      <w:r w:rsidRPr="00F13EBB">
        <w:rPr>
          <w:rFonts w:ascii="Palatino Linotype" w:hAnsi="Palatino Linotype"/>
          <w:b/>
          <w:i/>
          <w:szCs w:val="24"/>
        </w:rPr>
        <w:t>Artículo 49.</w:t>
      </w:r>
      <w:r w:rsidRPr="00F13EBB">
        <w:rPr>
          <w:rFonts w:ascii="Palatino Linotype" w:hAnsi="Palatino Linotype"/>
          <w:i/>
          <w:szCs w:val="24"/>
        </w:rPr>
        <w:t xml:space="preserve"> </w:t>
      </w:r>
      <w:r w:rsidRPr="00F13EBB">
        <w:rPr>
          <w:rFonts w:ascii="Palatino Linotype" w:hAnsi="Palatino Linotype"/>
          <w:b/>
          <w:i/>
          <w:szCs w:val="24"/>
        </w:rPr>
        <w:t>Los Comités de Transparencia</w:t>
      </w:r>
      <w:r w:rsidRPr="00F13EBB">
        <w:rPr>
          <w:rFonts w:ascii="Palatino Linotype" w:hAnsi="Palatino Linotype"/>
          <w:i/>
          <w:szCs w:val="24"/>
        </w:rPr>
        <w:t xml:space="preserve"> tendrán las siguientes </w:t>
      </w:r>
      <w:r w:rsidRPr="00F13EBB">
        <w:rPr>
          <w:rFonts w:ascii="Palatino Linotype" w:hAnsi="Palatino Linotype"/>
          <w:b/>
          <w:i/>
          <w:szCs w:val="24"/>
        </w:rPr>
        <w:t>atribuciones</w:t>
      </w:r>
      <w:r w:rsidRPr="00F13EBB">
        <w:rPr>
          <w:rFonts w:ascii="Palatino Linotype" w:hAnsi="Palatino Linotype"/>
          <w:i/>
          <w:szCs w:val="24"/>
        </w:rPr>
        <w:t>:</w:t>
      </w:r>
    </w:p>
    <w:p w:rsidR="00A724E0" w:rsidRPr="00F13EBB" w:rsidRDefault="00A724E0" w:rsidP="00286A62">
      <w:pPr>
        <w:spacing w:before="120" w:after="120" w:line="240" w:lineRule="auto"/>
        <w:ind w:left="851" w:right="992"/>
        <w:jc w:val="both"/>
        <w:rPr>
          <w:rFonts w:ascii="Palatino Linotype" w:hAnsi="Palatino Linotype"/>
          <w:i/>
          <w:szCs w:val="24"/>
        </w:rPr>
      </w:pPr>
      <w:r w:rsidRPr="00F13EBB">
        <w:rPr>
          <w:rFonts w:ascii="Palatino Linotype" w:hAnsi="Palatino Linotype"/>
          <w:i/>
          <w:szCs w:val="24"/>
        </w:rPr>
        <w:t>…</w:t>
      </w:r>
    </w:p>
    <w:p w:rsidR="00A724E0" w:rsidRPr="00F13EBB" w:rsidRDefault="00A724E0" w:rsidP="00286A62">
      <w:pPr>
        <w:spacing w:before="120" w:after="120" w:line="240" w:lineRule="auto"/>
        <w:ind w:left="851" w:right="992"/>
        <w:jc w:val="both"/>
        <w:rPr>
          <w:rFonts w:ascii="Palatino Linotype" w:hAnsi="Palatino Linotype"/>
          <w:i/>
          <w:szCs w:val="24"/>
        </w:rPr>
      </w:pPr>
      <w:r w:rsidRPr="00F13EBB">
        <w:rPr>
          <w:rFonts w:ascii="Palatino Linotype" w:hAnsi="Palatino Linotype"/>
          <w:b/>
          <w:i/>
          <w:szCs w:val="24"/>
        </w:rPr>
        <w:t>II.</w:t>
      </w:r>
      <w:r w:rsidRPr="00F13EBB">
        <w:rPr>
          <w:rFonts w:ascii="Palatino Linotype" w:hAnsi="Palatino Linotype"/>
          <w:i/>
          <w:szCs w:val="24"/>
        </w:rPr>
        <w:t xml:space="preserve"> </w:t>
      </w:r>
      <w:r w:rsidRPr="00F13EBB">
        <w:rPr>
          <w:rFonts w:ascii="Palatino Linotype" w:hAnsi="Palatino Linotype"/>
          <w:b/>
          <w:i/>
          <w:szCs w:val="24"/>
        </w:rPr>
        <w:t>Confirmar, modificar o revocar las determinaciones que en materia de</w:t>
      </w:r>
      <w:r w:rsidRPr="00F13EBB">
        <w:rPr>
          <w:rFonts w:ascii="Palatino Linotype" w:hAnsi="Palatino Linotype"/>
          <w:i/>
          <w:szCs w:val="24"/>
        </w:rPr>
        <w:t xml:space="preserve"> ampliación del plazo de respuesta, clasificación de la información y </w:t>
      </w:r>
      <w:r w:rsidRPr="00F13EBB">
        <w:rPr>
          <w:rFonts w:ascii="Palatino Linotype" w:hAnsi="Palatino Linotype"/>
          <w:b/>
          <w:i/>
          <w:szCs w:val="24"/>
        </w:rPr>
        <w:t>declaración de inexistencia</w:t>
      </w:r>
      <w:r w:rsidRPr="00F13EBB">
        <w:rPr>
          <w:rFonts w:ascii="Palatino Linotype" w:hAnsi="Palatino Linotype"/>
          <w:i/>
          <w:szCs w:val="24"/>
        </w:rPr>
        <w:t xml:space="preserve"> o de incompetencia realicen los titulares de las áreas de los sujetos obligados;</w:t>
      </w:r>
    </w:p>
    <w:p w:rsidR="00A724E0" w:rsidRPr="00F13EBB" w:rsidRDefault="00A724E0" w:rsidP="00286A62">
      <w:pPr>
        <w:spacing w:before="120" w:after="120" w:line="240" w:lineRule="auto"/>
        <w:ind w:left="851" w:right="992"/>
        <w:jc w:val="both"/>
        <w:rPr>
          <w:rFonts w:ascii="Palatino Linotype" w:hAnsi="Palatino Linotype"/>
          <w:i/>
          <w:szCs w:val="24"/>
        </w:rPr>
      </w:pPr>
      <w:r w:rsidRPr="00F13EBB">
        <w:rPr>
          <w:rFonts w:ascii="Palatino Linotype" w:hAnsi="Palatino Linotype"/>
          <w:b/>
          <w:i/>
          <w:szCs w:val="24"/>
        </w:rPr>
        <w:t>…</w:t>
      </w:r>
    </w:p>
    <w:p w:rsidR="00A724E0" w:rsidRPr="00F13EBB" w:rsidRDefault="00A724E0" w:rsidP="00286A62">
      <w:pPr>
        <w:spacing w:before="120" w:after="120" w:line="240" w:lineRule="auto"/>
        <w:ind w:left="851" w:right="992"/>
        <w:jc w:val="both"/>
        <w:rPr>
          <w:rFonts w:ascii="Palatino Linotype" w:hAnsi="Palatino Linotype"/>
          <w:i/>
          <w:szCs w:val="24"/>
        </w:rPr>
      </w:pPr>
      <w:r w:rsidRPr="00F13EBB">
        <w:rPr>
          <w:rFonts w:ascii="Palatino Linotype" w:hAnsi="Palatino Linotype"/>
          <w:b/>
          <w:i/>
          <w:szCs w:val="24"/>
        </w:rPr>
        <w:t>XIII</w:t>
      </w:r>
      <w:r w:rsidRPr="00F13EBB">
        <w:rPr>
          <w:rFonts w:ascii="Palatino Linotype" w:hAnsi="Palatino Linotype"/>
          <w:i/>
          <w:szCs w:val="24"/>
        </w:rPr>
        <w:t xml:space="preserve">. </w:t>
      </w:r>
      <w:r w:rsidRPr="00F13EBB">
        <w:rPr>
          <w:rFonts w:ascii="Palatino Linotype" w:hAnsi="Palatino Linotype"/>
          <w:b/>
          <w:i/>
          <w:szCs w:val="24"/>
        </w:rPr>
        <w:t>Dictaminar las declaratorias de inexistencia de la información</w:t>
      </w:r>
      <w:r w:rsidRPr="00F13EBB">
        <w:rPr>
          <w:rFonts w:ascii="Palatino Linotype" w:hAnsi="Palatino Linotype"/>
          <w:i/>
          <w:szCs w:val="24"/>
        </w:rPr>
        <w:t xml:space="preserve"> que les remitan las unidades administrativas y resolver en consecuencia…”</w:t>
      </w:r>
    </w:p>
    <w:p w:rsidR="00A724E0" w:rsidRPr="00F13EBB" w:rsidRDefault="00A724E0" w:rsidP="00286A62">
      <w:pPr>
        <w:spacing w:before="120" w:after="120" w:line="240" w:lineRule="auto"/>
        <w:ind w:left="851" w:right="992"/>
        <w:jc w:val="both"/>
        <w:rPr>
          <w:rFonts w:ascii="Palatino Linotype" w:hAnsi="Palatino Linotype"/>
          <w:i/>
          <w:szCs w:val="24"/>
        </w:rPr>
      </w:pPr>
      <w:r w:rsidRPr="00F13EBB">
        <w:rPr>
          <w:rFonts w:ascii="Palatino Linotype" w:hAnsi="Palatino Linotype"/>
          <w:i/>
          <w:szCs w:val="24"/>
        </w:rPr>
        <w:lastRenderedPageBreak/>
        <w:t>“</w:t>
      </w:r>
      <w:r w:rsidRPr="00F13EBB">
        <w:rPr>
          <w:rFonts w:ascii="Palatino Linotype" w:hAnsi="Palatino Linotype"/>
          <w:b/>
          <w:i/>
          <w:szCs w:val="24"/>
        </w:rPr>
        <w:t>Artículo 169</w:t>
      </w:r>
      <w:r w:rsidRPr="00F13EBB">
        <w:rPr>
          <w:rFonts w:ascii="Palatino Linotype" w:hAnsi="Palatino Linotype"/>
          <w:i/>
          <w:szCs w:val="24"/>
        </w:rPr>
        <w:t xml:space="preserve">. </w:t>
      </w:r>
      <w:r w:rsidRPr="00F13EBB">
        <w:rPr>
          <w:rFonts w:ascii="Palatino Linotype" w:hAnsi="Palatino Linotype"/>
          <w:b/>
          <w:i/>
          <w:szCs w:val="24"/>
        </w:rPr>
        <w:t>Cuando la información no se encuentre en los archivos del sujeto obligado, el Comité de Transparencia</w:t>
      </w:r>
      <w:r w:rsidRPr="00F13EBB">
        <w:rPr>
          <w:rFonts w:ascii="Palatino Linotype" w:hAnsi="Palatino Linotype"/>
          <w:i/>
          <w:szCs w:val="24"/>
        </w:rPr>
        <w:t xml:space="preserve">: </w:t>
      </w:r>
    </w:p>
    <w:p w:rsidR="00A724E0" w:rsidRPr="00F13EBB" w:rsidRDefault="00A724E0" w:rsidP="00286A62">
      <w:pPr>
        <w:spacing w:before="120" w:after="120" w:line="240" w:lineRule="auto"/>
        <w:ind w:left="851" w:right="992"/>
        <w:jc w:val="both"/>
        <w:rPr>
          <w:rFonts w:ascii="Palatino Linotype" w:hAnsi="Palatino Linotype"/>
          <w:i/>
          <w:szCs w:val="24"/>
        </w:rPr>
      </w:pPr>
      <w:r w:rsidRPr="00F13EBB">
        <w:rPr>
          <w:rFonts w:ascii="Palatino Linotype" w:hAnsi="Palatino Linotype"/>
          <w:b/>
          <w:i/>
          <w:szCs w:val="24"/>
        </w:rPr>
        <w:t>I.</w:t>
      </w:r>
      <w:r w:rsidRPr="00F13EBB">
        <w:rPr>
          <w:rFonts w:ascii="Palatino Linotype" w:hAnsi="Palatino Linotype"/>
          <w:i/>
          <w:szCs w:val="24"/>
        </w:rPr>
        <w:t xml:space="preserve"> Analizará el caso y tomará las medidas necesarias para localizar la información; </w:t>
      </w:r>
    </w:p>
    <w:p w:rsidR="00A724E0" w:rsidRPr="00F13EBB" w:rsidRDefault="00A724E0" w:rsidP="00286A62">
      <w:pPr>
        <w:spacing w:before="120" w:after="120" w:line="240" w:lineRule="auto"/>
        <w:ind w:left="851" w:right="992"/>
        <w:jc w:val="both"/>
        <w:rPr>
          <w:rFonts w:ascii="Palatino Linotype" w:hAnsi="Palatino Linotype"/>
          <w:i/>
          <w:szCs w:val="24"/>
        </w:rPr>
      </w:pPr>
      <w:r w:rsidRPr="00F13EBB">
        <w:rPr>
          <w:rFonts w:ascii="Palatino Linotype" w:hAnsi="Palatino Linotype"/>
          <w:b/>
          <w:i/>
          <w:szCs w:val="24"/>
        </w:rPr>
        <w:t>II.</w:t>
      </w:r>
      <w:r w:rsidRPr="00F13EBB">
        <w:rPr>
          <w:rFonts w:ascii="Palatino Linotype" w:hAnsi="Palatino Linotype"/>
          <w:i/>
          <w:szCs w:val="24"/>
        </w:rPr>
        <w:t xml:space="preserve"> </w:t>
      </w:r>
      <w:r w:rsidRPr="00F13EBB">
        <w:rPr>
          <w:rFonts w:ascii="Palatino Linotype" w:hAnsi="Palatino Linotype"/>
          <w:b/>
          <w:i/>
          <w:szCs w:val="24"/>
        </w:rPr>
        <w:t>Expedirá una resolución que confirme la inexistencia del documento</w:t>
      </w:r>
      <w:r w:rsidRPr="00F13EBB">
        <w:rPr>
          <w:rFonts w:ascii="Palatino Linotype" w:hAnsi="Palatino Linotype"/>
          <w:i/>
          <w:szCs w:val="24"/>
        </w:rPr>
        <w:t xml:space="preserve">; </w:t>
      </w:r>
    </w:p>
    <w:p w:rsidR="00A724E0" w:rsidRPr="00F13EBB" w:rsidRDefault="00A724E0" w:rsidP="00286A62">
      <w:pPr>
        <w:spacing w:before="120" w:after="120" w:line="240" w:lineRule="auto"/>
        <w:ind w:left="851" w:right="992"/>
        <w:jc w:val="both"/>
        <w:rPr>
          <w:rFonts w:ascii="Palatino Linotype" w:hAnsi="Palatino Linotype"/>
          <w:i/>
          <w:szCs w:val="24"/>
        </w:rPr>
      </w:pPr>
      <w:r w:rsidRPr="00F13EBB">
        <w:rPr>
          <w:rFonts w:ascii="Palatino Linotype" w:hAnsi="Palatino Linotype"/>
          <w:b/>
          <w:i/>
          <w:szCs w:val="24"/>
        </w:rPr>
        <w:t>III</w:t>
      </w:r>
      <w:r w:rsidRPr="00F13EBB">
        <w:rPr>
          <w:rFonts w:ascii="Palatino Linotype" w:hAnsi="Palatino Linotype"/>
          <w:i/>
          <w:szCs w:val="24"/>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p>
    <w:p w:rsidR="00A724E0" w:rsidRPr="00F13EBB" w:rsidRDefault="00A724E0" w:rsidP="00286A62">
      <w:pPr>
        <w:spacing w:before="120" w:after="120" w:line="240" w:lineRule="auto"/>
        <w:ind w:left="851" w:right="992"/>
        <w:jc w:val="both"/>
        <w:rPr>
          <w:rFonts w:ascii="Palatino Linotype" w:hAnsi="Palatino Linotype"/>
          <w:i/>
          <w:szCs w:val="24"/>
        </w:rPr>
      </w:pPr>
      <w:r w:rsidRPr="00F13EBB">
        <w:rPr>
          <w:rFonts w:ascii="Palatino Linotype" w:hAnsi="Palatino Linotype"/>
          <w:b/>
          <w:i/>
          <w:szCs w:val="24"/>
        </w:rPr>
        <w:t>IV</w:t>
      </w:r>
      <w:r w:rsidRPr="00F13EBB">
        <w:rPr>
          <w:rFonts w:ascii="Palatino Linotype" w:hAnsi="Palatino Linotype"/>
          <w:i/>
          <w:szCs w:val="24"/>
        </w:rPr>
        <w:t xml:space="preserve">. Notificará al órgano interno de control o equivalente del sujeto obligado quien, en su caso, deberá iniciar el procedimiento de responsabilidad administrativa que corresponda. </w:t>
      </w:r>
    </w:p>
    <w:p w:rsidR="00A724E0" w:rsidRPr="00F13EBB" w:rsidRDefault="00A724E0" w:rsidP="00286A62">
      <w:pPr>
        <w:spacing w:before="120" w:after="120" w:line="240" w:lineRule="auto"/>
        <w:ind w:left="851" w:right="992"/>
        <w:jc w:val="both"/>
        <w:rPr>
          <w:rFonts w:ascii="Palatino Linotype" w:hAnsi="Palatino Linotype"/>
          <w:i/>
          <w:szCs w:val="24"/>
        </w:rPr>
      </w:pPr>
      <w:r w:rsidRPr="00F13EBB">
        <w:rPr>
          <w:rFonts w:ascii="Palatino Linotype" w:hAnsi="Palatino Linotype"/>
          <w:i/>
          <w:szCs w:val="24"/>
        </w:rPr>
        <w:t xml:space="preserve">La Unidad de Transparencia deberá notificarlo al solicitante por escrito, en un plazo que no exceda de quince días hábiles contados a partir del día siguiente a la presentación de la solicitud. </w:t>
      </w:r>
    </w:p>
    <w:p w:rsidR="00A724E0" w:rsidRPr="00F13EBB" w:rsidRDefault="00A724E0" w:rsidP="00286A62">
      <w:pPr>
        <w:spacing w:before="120" w:after="120" w:line="240" w:lineRule="auto"/>
        <w:ind w:left="851" w:right="992"/>
        <w:jc w:val="both"/>
        <w:rPr>
          <w:rFonts w:ascii="Palatino Linotype" w:hAnsi="Palatino Linotype"/>
          <w:i/>
          <w:szCs w:val="24"/>
        </w:rPr>
      </w:pPr>
      <w:r w:rsidRPr="00F13EBB">
        <w:rPr>
          <w:rFonts w:ascii="Palatino Linotype" w:hAnsi="Palatino Linotype"/>
          <w:i/>
          <w:szCs w:val="24"/>
        </w:rPr>
        <w:t>Este plazo podrá ampliarse hasta por otros siete días hábiles, siempre que existan razones para ello, debiendo notificarse por escrito al solicitante.”</w:t>
      </w:r>
    </w:p>
    <w:p w:rsidR="00A724E0" w:rsidRPr="00F13EBB" w:rsidRDefault="00A724E0" w:rsidP="00286A62">
      <w:pPr>
        <w:spacing w:before="120" w:after="120" w:line="240" w:lineRule="auto"/>
        <w:ind w:left="851" w:right="992"/>
        <w:jc w:val="both"/>
        <w:rPr>
          <w:rFonts w:ascii="Palatino Linotype" w:hAnsi="Palatino Linotype"/>
          <w:i/>
          <w:szCs w:val="24"/>
        </w:rPr>
      </w:pPr>
      <w:r w:rsidRPr="00F13EBB">
        <w:rPr>
          <w:rFonts w:ascii="Palatino Linotype" w:hAnsi="Palatino Linotype"/>
          <w:i/>
          <w:szCs w:val="24"/>
        </w:rPr>
        <w:t>“</w:t>
      </w:r>
      <w:r w:rsidRPr="00F13EBB">
        <w:rPr>
          <w:rFonts w:ascii="Palatino Linotype" w:hAnsi="Palatino Linotype"/>
          <w:b/>
          <w:i/>
          <w:szCs w:val="24"/>
        </w:rPr>
        <w:t>Artículo 170.</w:t>
      </w:r>
      <w:r w:rsidRPr="00F13EBB">
        <w:rPr>
          <w:rFonts w:ascii="Palatino Linotype" w:hAnsi="Palatino Linotype"/>
          <w:i/>
          <w:szCs w:val="24"/>
        </w:rPr>
        <w:t xml:space="preserve"> </w:t>
      </w:r>
      <w:r w:rsidRPr="00F13EBB">
        <w:rPr>
          <w:rFonts w:ascii="Palatino Linotype" w:hAnsi="Palatino Linotype"/>
          <w:b/>
          <w:i/>
          <w:szCs w:val="24"/>
        </w:rPr>
        <w:t>La resolución del Comité de Transparencia que confirme la inexistencia de la información solicitada contendrá los elementos mínimos</w:t>
      </w:r>
      <w:r w:rsidRPr="00F13EBB">
        <w:rPr>
          <w:rFonts w:ascii="Palatino Linotype" w:hAnsi="Palatino Linotype"/>
          <w:i/>
          <w:szCs w:val="24"/>
        </w:rPr>
        <w:t xml:space="preserve"> </w:t>
      </w:r>
      <w:r w:rsidRPr="00F13EBB">
        <w:rPr>
          <w:rFonts w:ascii="Palatino Linotype" w:hAnsi="Palatino Linotype"/>
          <w:b/>
          <w:i/>
          <w:szCs w:val="24"/>
        </w:rPr>
        <w:t>que permitan al solicitante tener la certeza de que se utilizó un criterio de búsqueda exhaustivo</w:t>
      </w:r>
      <w:r w:rsidRPr="00F13EBB">
        <w:rPr>
          <w:rFonts w:ascii="Palatino Linotype" w:hAnsi="Palatino Linotype"/>
          <w:i/>
          <w:szCs w:val="24"/>
        </w:rPr>
        <w:t>, además de señalar las circunstancias de tiempo, modo y lugar que generaron la existencia en cuestión y señalará al servidor público responsable de contar con la misma.”</w:t>
      </w:r>
    </w:p>
    <w:p w:rsidR="00A724E0" w:rsidRPr="00F13EBB" w:rsidRDefault="00A724E0" w:rsidP="00A724E0">
      <w:pPr>
        <w:spacing w:before="240" w:after="240" w:line="360" w:lineRule="auto"/>
        <w:jc w:val="both"/>
        <w:rPr>
          <w:rFonts w:ascii="Palatino Linotype" w:hAnsi="Palatino Linotype"/>
          <w:sz w:val="24"/>
          <w:szCs w:val="24"/>
        </w:rPr>
      </w:pPr>
      <w:r w:rsidRPr="00F13EBB">
        <w:rPr>
          <w:rFonts w:ascii="Palatino Linotype" w:hAnsi="Palatino Linotype"/>
          <w:sz w:val="24"/>
          <w:szCs w:val="24"/>
        </w:rPr>
        <w:t>En tal contexto, no se estima correcto contemplar  la declaratoria de inexistencia como una opción en el resolutivo de la resolución, en el caso de no localizar la baja documental.</w:t>
      </w:r>
    </w:p>
    <w:p w:rsidR="00A724E0" w:rsidRPr="00F13EBB" w:rsidRDefault="00A724E0" w:rsidP="00A724E0">
      <w:pPr>
        <w:spacing w:after="120" w:line="360" w:lineRule="auto"/>
        <w:ind w:right="49"/>
        <w:contextualSpacing/>
        <w:jc w:val="both"/>
        <w:rPr>
          <w:rFonts w:ascii="Palatino Linotype" w:eastAsia="MS Mincho" w:hAnsi="Palatino Linotype" w:cs="Times New Roman"/>
          <w:sz w:val="24"/>
          <w:szCs w:val="24"/>
          <w:lang w:val="es-ES_tradnl" w:eastAsia="es-ES"/>
        </w:rPr>
      </w:pPr>
      <w:r w:rsidRPr="00F13EBB">
        <w:rPr>
          <w:rFonts w:ascii="Palatino Linotype" w:hAnsi="Palatino Linotype"/>
          <w:sz w:val="24"/>
          <w:szCs w:val="24"/>
        </w:rPr>
        <w:lastRenderedPageBreak/>
        <w:t xml:space="preserve">Ello es así, ya que de acuerdo al CRITERIO 0003-11 </w:t>
      </w:r>
      <w:r w:rsidRPr="00F13EBB">
        <w:rPr>
          <w:rFonts w:ascii="Palatino Linotype" w:eastAsia="MS Mincho" w:hAnsi="Palatino Linotype" w:cs="Arial"/>
          <w:sz w:val="24"/>
          <w:szCs w:val="24"/>
          <w:lang w:val="es-ES_tradnl" w:eastAsia="es-ES"/>
        </w:rPr>
        <w:t xml:space="preserve">aprobado por el Pleno de este Órgano Garante en la sesión ordinaria de fecha 25 de agosto del año 2011, </w:t>
      </w:r>
      <w:r w:rsidRPr="00F13EBB">
        <w:rPr>
          <w:rFonts w:ascii="Palatino Linotype" w:hAnsi="Palatino Linotype"/>
          <w:sz w:val="24"/>
          <w:szCs w:val="24"/>
        </w:rPr>
        <w:t xml:space="preserve">de interpretación en el orden administrativo, emitido por este Órgano Garante, la inexistencia de la información en el derecho de acceso a la información pública, conlleva como supuestos: la existencia previa de la documentación y la falta posterior de la misma en los archivos del Sujeto Obligado, en otras palabras que la información se generó, administró o poseyó en el marco de sus atribuciones, pero no la conserva por distintas razones, como pudieran ser la destrucción o desaparición física, sustracción ilícita, baja documental o cualquier otra; un segundo supuesto es que el Sujeto Obligado debió generar, poseer o administrar la información, pero en incumplimiento a la norma no lo realizó, tal como lo establece el criterio </w:t>
      </w:r>
      <w:proofErr w:type="spellStart"/>
      <w:r w:rsidRPr="00F13EBB">
        <w:rPr>
          <w:rFonts w:ascii="Palatino Linotype" w:hAnsi="Palatino Linotype"/>
          <w:sz w:val="24"/>
          <w:szCs w:val="24"/>
        </w:rPr>
        <w:t>supraindicado</w:t>
      </w:r>
      <w:proofErr w:type="spellEnd"/>
      <w:r w:rsidRPr="00F13EBB">
        <w:rPr>
          <w:rFonts w:ascii="Palatino Linotype" w:hAnsi="Palatino Linotype"/>
          <w:sz w:val="24"/>
          <w:szCs w:val="24"/>
        </w:rPr>
        <w:t xml:space="preserve">, el cual </w:t>
      </w:r>
      <w:r w:rsidRPr="00F13EBB">
        <w:rPr>
          <w:rFonts w:ascii="Palatino Linotype" w:eastAsia="MS Mincho" w:hAnsi="Palatino Linotype" w:cs="Arial"/>
          <w:sz w:val="24"/>
          <w:szCs w:val="24"/>
          <w:lang w:val="es-ES_tradnl" w:eastAsia="es-ES"/>
        </w:rPr>
        <w:t>demuestran claramente el concepto de inexistencia y en qué circunstancias debe emitirse la declaratoria respectiva, como se transcribe a continuación:</w:t>
      </w:r>
    </w:p>
    <w:p w:rsidR="00A724E0" w:rsidRPr="00F13EBB" w:rsidRDefault="00A724E0" w:rsidP="00286A62">
      <w:pPr>
        <w:spacing w:before="120" w:after="120" w:line="240" w:lineRule="auto"/>
        <w:ind w:left="851" w:right="992"/>
        <w:jc w:val="both"/>
        <w:rPr>
          <w:rFonts w:ascii="Palatino Linotype" w:hAnsi="Palatino Linotype"/>
          <w:i/>
          <w:szCs w:val="24"/>
        </w:rPr>
      </w:pPr>
      <w:r w:rsidRPr="00F13EBB">
        <w:rPr>
          <w:rFonts w:ascii="Palatino Linotype" w:hAnsi="Palatino Linotype"/>
          <w:i/>
          <w:szCs w:val="24"/>
        </w:rPr>
        <w:t>“</w:t>
      </w:r>
      <w:r w:rsidRPr="00F13EBB">
        <w:rPr>
          <w:rFonts w:ascii="Palatino Linotype" w:hAnsi="Palatino Linotype"/>
          <w:b/>
          <w:i/>
          <w:szCs w:val="24"/>
        </w:rPr>
        <w:t>INEXISTENCIA, CONCEPTO DE, EN MATERIA DE TRANSPARENCIA</w:t>
      </w:r>
      <w:r w:rsidRPr="00F13EBB">
        <w:rPr>
          <w:rFonts w:ascii="Palatino Linotype" w:hAnsi="Palatino Linotype"/>
          <w:i/>
          <w:szCs w:val="24"/>
        </w:rPr>
        <w:t xml:space="preserve">.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w:t>
      </w:r>
      <w:r w:rsidRPr="00F13EBB">
        <w:rPr>
          <w:rFonts w:ascii="Palatino Linotype" w:hAnsi="Palatino Linotype"/>
          <w:b/>
          <w:i/>
          <w:szCs w:val="24"/>
        </w:rPr>
        <w:t>supuestos:</w:t>
      </w:r>
      <w:r w:rsidRPr="00F13EBB">
        <w:rPr>
          <w:rFonts w:ascii="Palatino Linotype" w:hAnsi="Palatino Linotype"/>
          <w:i/>
          <w:szCs w:val="24"/>
        </w:rPr>
        <w:t xml:space="preserve"> </w:t>
      </w:r>
    </w:p>
    <w:p w:rsidR="00A724E0" w:rsidRPr="00F13EBB" w:rsidRDefault="00A724E0" w:rsidP="00286A62">
      <w:pPr>
        <w:numPr>
          <w:ilvl w:val="0"/>
          <w:numId w:val="9"/>
        </w:numPr>
        <w:spacing w:before="120" w:after="120" w:line="240" w:lineRule="auto"/>
        <w:ind w:left="851" w:right="992" w:firstLine="0"/>
        <w:jc w:val="both"/>
        <w:rPr>
          <w:rFonts w:ascii="Palatino Linotype" w:hAnsi="Palatino Linotype"/>
          <w:b/>
          <w:i/>
          <w:szCs w:val="24"/>
        </w:rPr>
      </w:pPr>
      <w:r w:rsidRPr="00F13EBB">
        <w:rPr>
          <w:rFonts w:ascii="Palatino Linotype" w:hAnsi="Palatino Linotype"/>
          <w:b/>
          <w:i/>
          <w:szCs w:val="24"/>
        </w:rPr>
        <w:t xml:space="preserve">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 </w:t>
      </w:r>
    </w:p>
    <w:p w:rsidR="00A724E0" w:rsidRPr="00F13EBB" w:rsidRDefault="00A724E0" w:rsidP="00286A62">
      <w:pPr>
        <w:numPr>
          <w:ilvl w:val="0"/>
          <w:numId w:val="9"/>
        </w:numPr>
        <w:spacing w:before="120" w:after="120" w:line="240" w:lineRule="auto"/>
        <w:ind w:left="851" w:right="992" w:firstLine="0"/>
        <w:jc w:val="both"/>
        <w:rPr>
          <w:rFonts w:ascii="Palatino Linotype" w:hAnsi="Palatino Linotype"/>
          <w:i/>
          <w:szCs w:val="24"/>
        </w:rPr>
      </w:pPr>
      <w:r w:rsidRPr="00F13EBB">
        <w:rPr>
          <w:rFonts w:ascii="Palatino Linotype" w:hAnsi="Palatino Linotype"/>
          <w:i/>
          <w:szCs w:val="24"/>
        </w:rPr>
        <w:lastRenderedPageBreak/>
        <w:t xml:space="preserve">En los casos en que por las atribuciones conferidas al Sujeto Obligado éste debió generar, administrar o poseer la información, pero en incumplimiento a la normatividad respectiva no llevó a cabo </w:t>
      </w:r>
      <w:proofErr w:type="gramStart"/>
      <w:r w:rsidRPr="00F13EBB">
        <w:rPr>
          <w:rFonts w:ascii="Palatino Linotype" w:hAnsi="Palatino Linotype"/>
          <w:i/>
          <w:szCs w:val="24"/>
        </w:rPr>
        <w:t>ninguna</w:t>
      </w:r>
      <w:proofErr w:type="gramEnd"/>
      <w:r w:rsidRPr="00F13EBB">
        <w:rPr>
          <w:rFonts w:ascii="Palatino Linotype" w:hAnsi="Palatino Linotype"/>
          <w:i/>
          <w:szCs w:val="24"/>
        </w:rPr>
        <w:t xml:space="preserve"> de esas acciones. </w:t>
      </w:r>
    </w:p>
    <w:p w:rsidR="00A724E0" w:rsidRPr="00F13EBB" w:rsidRDefault="00A724E0" w:rsidP="00286A62">
      <w:pPr>
        <w:spacing w:before="120" w:after="120" w:line="240" w:lineRule="auto"/>
        <w:ind w:left="851" w:right="992"/>
        <w:jc w:val="both"/>
        <w:rPr>
          <w:rFonts w:ascii="Palatino Linotype" w:hAnsi="Palatino Linotype"/>
          <w:i/>
          <w:szCs w:val="24"/>
        </w:rPr>
      </w:pPr>
      <w:r w:rsidRPr="00F13EBB">
        <w:rPr>
          <w:rFonts w:ascii="Palatino Linotype" w:hAnsi="Palatino Linotype"/>
          <w:i/>
          <w:szCs w:val="24"/>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rsidR="00A724E0" w:rsidRPr="00F13EBB" w:rsidRDefault="00A724E0" w:rsidP="00A724E0">
      <w:pPr>
        <w:spacing w:before="240" w:after="240" w:line="360" w:lineRule="auto"/>
        <w:jc w:val="both"/>
        <w:rPr>
          <w:rFonts w:ascii="Palatino Linotype" w:hAnsi="Palatino Linotype"/>
          <w:sz w:val="24"/>
          <w:szCs w:val="24"/>
        </w:rPr>
      </w:pPr>
      <w:r w:rsidRPr="00F13EBB">
        <w:rPr>
          <w:rFonts w:ascii="Palatino Linotype" w:hAnsi="Palatino Linotype"/>
          <w:sz w:val="24"/>
          <w:szCs w:val="24"/>
        </w:rPr>
        <w:t xml:space="preserve">Es en el primero de los supuestos en los que en todo caso se encontraría el Sujeto Obligado, en razón de que implica que la información se generó, administró o poseyó derivado del ejercicio de sus atribuciones, sin embargo, ya no obra en sus archivos por distintas razones, mismas que deberán acreditarse y justificarse de manera motivada y fundada por el Sujeto Obligado. </w:t>
      </w:r>
    </w:p>
    <w:p w:rsidR="00A724E0" w:rsidRPr="00F13EBB" w:rsidRDefault="00A724E0" w:rsidP="00A724E0">
      <w:pPr>
        <w:spacing w:before="240" w:after="240" w:line="360" w:lineRule="auto"/>
        <w:jc w:val="both"/>
        <w:rPr>
          <w:rFonts w:ascii="Palatino Linotype" w:hAnsi="Palatino Linotype"/>
          <w:sz w:val="24"/>
          <w:szCs w:val="24"/>
        </w:rPr>
      </w:pPr>
      <w:r w:rsidRPr="00F13EBB">
        <w:rPr>
          <w:rFonts w:ascii="Palatino Linotype" w:hAnsi="Palatino Linotype"/>
          <w:sz w:val="24"/>
          <w:szCs w:val="24"/>
        </w:rPr>
        <w:t>De ahí la necesidad de emitir una declaración formal de inexistencia, tal y como lo contempla la Ley de Transparencia vigente en la entidad al referir que los Comités de Transparencia, como órgano superior en la materia, deberán emitir un acuerdo de inexistencia que confirme, modifique o revoque la misma</w:t>
      </w:r>
      <w:r w:rsidRPr="00F13EBB">
        <w:rPr>
          <w:rFonts w:ascii="Palatino Linotype" w:hAnsi="Palatino Linotype"/>
          <w:sz w:val="24"/>
          <w:szCs w:val="24"/>
          <w:vertAlign w:val="superscript"/>
        </w:rPr>
        <w:footnoteReference w:id="1"/>
      </w:r>
      <w:r w:rsidRPr="00F13EBB">
        <w:rPr>
          <w:rFonts w:ascii="Palatino Linotype" w:hAnsi="Palatino Linotype"/>
          <w:sz w:val="24"/>
          <w:szCs w:val="24"/>
        </w:rPr>
        <w:t>; subrayando que aquél en que se confirme la inexistencia deberá contener los elementos que generen certeza al solicitante de que se utilizó un criterio de búsqueda exhaustivo, pero además, que se señalen las circunstancias de tiempo modo y lugar que generaron la existencia.</w:t>
      </w:r>
    </w:p>
    <w:p w:rsidR="00A724E0" w:rsidRPr="00F13EBB" w:rsidRDefault="00A724E0" w:rsidP="00A724E0">
      <w:pPr>
        <w:spacing w:before="240" w:after="240" w:line="360" w:lineRule="auto"/>
        <w:jc w:val="both"/>
        <w:rPr>
          <w:rFonts w:ascii="Palatino Linotype" w:hAnsi="Palatino Linotype"/>
          <w:sz w:val="24"/>
          <w:szCs w:val="24"/>
        </w:rPr>
      </w:pPr>
      <w:r w:rsidRPr="00F13EBB">
        <w:rPr>
          <w:rFonts w:ascii="Palatino Linotype" w:hAnsi="Palatino Linotype"/>
          <w:sz w:val="24"/>
          <w:szCs w:val="24"/>
        </w:rPr>
        <w:lastRenderedPageBreak/>
        <w:t>En otras palabras, la declaración de inexistencia busca dar la certidumbre al solicitante de que se buscó la información pero también acreditando que se generó o administró y que ya no la posee en sus archivos.</w:t>
      </w:r>
    </w:p>
    <w:p w:rsidR="00A724E0" w:rsidRPr="00F13EBB" w:rsidRDefault="00A724E0" w:rsidP="00A724E0">
      <w:pPr>
        <w:spacing w:before="240" w:after="240" w:line="360" w:lineRule="auto"/>
        <w:jc w:val="both"/>
        <w:rPr>
          <w:rFonts w:ascii="Palatino Linotype" w:hAnsi="Palatino Linotype"/>
          <w:sz w:val="24"/>
          <w:szCs w:val="24"/>
        </w:rPr>
      </w:pPr>
      <w:r w:rsidRPr="00F13EBB">
        <w:rPr>
          <w:rFonts w:ascii="Palatino Linotype" w:hAnsi="Palatino Linotype"/>
          <w:sz w:val="24"/>
          <w:szCs w:val="24"/>
        </w:rPr>
        <w:t>Es como parte de eso último que se debe acreditar, donde pudiera entrar lo relativo a una baja documental, ya que el criterio de la inexistencia es claro al referir que la ausencia de la información puede ser por diversas causas; esto es, puede ser tanto una sustracción ilícita, una desaparición de la información, una destrucción física o –se insiste- una baja documental; luego entonces es evidente que ante la inexistencia de la información que se requiera, es necesario emitir la declaración de inexistencia de manera fundada y motivada, demostrando en el caso de que se tenga la certeza de que la información existió, la causa de su ausencia, que puede ser el documento del cual se desprenda que la misma desapareció, se sustrajo de manera ilícita, se destruyó, fue dada de baja de los archivos del Sujeto Obligado incluso cualquier otra factible de ser argumentada; es decir, el documento que acredite la causa de la inexistencia.</w:t>
      </w:r>
      <w:r w:rsidRPr="00F13EBB">
        <w:rPr>
          <w:b/>
          <w:noProof/>
          <w:sz w:val="24"/>
          <w:szCs w:val="24"/>
          <w:lang w:eastAsia="es-MX"/>
        </w:rPr>
        <w:t xml:space="preserve"> </w:t>
      </w:r>
    </w:p>
    <w:p w:rsidR="00A724E0" w:rsidRPr="00F13EBB" w:rsidRDefault="00A724E0" w:rsidP="00A724E0">
      <w:pPr>
        <w:spacing w:before="240" w:after="240" w:line="360" w:lineRule="auto"/>
        <w:jc w:val="both"/>
        <w:rPr>
          <w:rFonts w:ascii="Palatino Linotype" w:hAnsi="Palatino Linotype"/>
          <w:sz w:val="24"/>
          <w:szCs w:val="24"/>
        </w:rPr>
      </w:pPr>
      <w:r w:rsidRPr="00F13EBB">
        <w:rPr>
          <w:rFonts w:ascii="Palatino Linotype" w:hAnsi="Palatino Linotype"/>
          <w:sz w:val="24"/>
          <w:szCs w:val="24"/>
        </w:rPr>
        <w:t xml:space="preserve">Sin que pudiera llegar a aceptarse o confundirse que con la entrega de alguno de los documentos que comprueben la causa de la inexistencia de la información, pueda ser entregado para argumentar la inexistencia en sus archivos, pues mientras se haya generado la información y ya no exista o se haya tenido que generar y no se hizo, el único documento válido y formal para enunciar la inexistencia de la información, es </w:t>
      </w:r>
      <w:r w:rsidRPr="00F13EBB">
        <w:rPr>
          <w:rFonts w:ascii="Palatino Linotype" w:hAnsi="Palatino Linotype"/>
          <w:sz w:val="24"/>
          <w:szCs w:val="24"/>
        </w:rPr>
        <w:lastRenderedPageBreak/>
        <w:t xml:space="preserve">el acuerdo emitido por el respectivo Comité de Transparencia, por el que se confirme la declaración de inexistencia. </w:t>
      </w:r>
    </w:p>
    <w:p w:rsidR="00A724E0" w:rsidRPr="00F13EBB" w:rsidRDefault="00A724E0" w:rsidP="00A724E0">
      <w:pPr>
        <w:spacing w:before="120" w:line="360" w:lineRule="auto"/>
        <w:jc w:val="both"/>
        <w:rPr>
          <w:rFonts w:ascii="Palatino Linotype" w:hAnsi="Palatino Linotype"/>
          <w:sz w:val="24"/>
          <w:szCs w:val="24"/>
        </w:rPr>
      </w:pPr>
      <w:r w:rsidRPr="00F13EBB">
        <w:rPr>
          <w:rFonts w:ascii="Palatino Linotype" w:hAnsi="Palatino Linotype"/>
          <w:sz w:val="24"/>
          <w:szCs w:val="24"/>
        </w:rPr>
        <w:t xml:space="preserve">Lo anterior, son razones suficientes para la emisión y presentación del presente Voto Particular relacionado con la resolución del recurso de revisión referido. </w:t>
      </w:r>
    </w:p>
    <w:p w:rsidR="00A724E0" w:rsidRPr="00F13EBB" w:rsidRDefault="00A724E0" w:rsidP="00A724E0">
      <w:pPr>
        <w:spacing w:after="0" w:line="360" w:lineRule="auto"/>
        <w:jc w:val="both"/>
        <w:rPr>
          <w:rFonts w:ascii="Palatino Linotype" w:hAnsi="Palatino Linotype"/>
          <w:sz w:val="24"/>
          <w:szCs w:val="24"/>
        </w:rPr>
      </w:pPr>
    </w:p>
    <w:p w:rsidR="00A724E0" w:rsidRPr="00F13EBB" w:rsidRDefault="00A724E0" w:rsidP="00286A62">
      <w:pPr>
        <w:spacing w:after="0" w:line="240" w:lineRule="auto"/>
        <w:rPr>
          <w:rFonts w:ascii="Palatino Linotype" w:hAnsi="Palatino Linotype"/>
          <w:b/>
          <w:sz w:val="24"/>
          <w:szCs w:val="24"/>
        </w:rPr>
      </w:pPr>
    </w:p>
    <w:p w:rsidR="00A724E0" w:rsidRPr="00F13EBB" w:rsidRDefault="00A724E0" w:rsidP="00A724E0">
      <w:pPr>
        <w:spacing w:after="0" w:line="240" w:lineRule="auto"/>
        <w:jc w:val="center"/>
        <w:rPr>
          <w:rFonts w:ascii="Palatino Linotype" w:hAnsi="Palatino Linotype"/>
          <w:b/>
          <w:sz w:val="24"/>
          <w:szCs w:val="24"/>
        </w:rPr>
      </w:pPr>
    </w:p>
    <w:p w:rsidR="00A724E0" w:rsidRPr="00F13EBB" w:rsidRDefault="00A724E0" w:rsidP="00A724E0">
      <w:pPr>
        <w:spacing w:after="0" w:line="240" w:lineRule="auto"/>
        <w:jc w:val="center"/>
        <w:rPr>
          <w:rFonts w:ascii="Palatino Linotype" w:hAnsi="Palatino Linotype"/>
          <w:b/>
          <w:sz w:val="24"/>
          <w:szCs w:val="24"/>
        </w:rPr>
      </w:pPr>
      <w:r w:rsidRPr="00F13EBB">
        <w:rPr>
          <w:rFonts w:ascii="Palatino Linotype" w:hAnsi="Palatino Linotype"/>
          <w:b/>
          <w:sz w:val="24"/>
          <w:szCs w:val="24"/>
        </w:rPr>
        <w:t>Javier Martínez Cruz</w:t>
      </w:r>
    </w:p>
    <w:p w:rsidR="00A724E0" w:rsidRPr="00F13EBB" w:rsidRDefault="00A724E0" w:rsidP="00A724E0">
      <w:pPr>
        <w:spacing w:after="0" w:line="240" w:lineRule="auto"/>
        <w:jc w:val="center"/>
        <w:rPr>
          <w:rFonts w:ascii="Palatino Linotype" w:hAnsi="Palatino Linotype"/>
          <w:sz w:val="24"/>
          <w:szCs w:val="24"/>
        </w:rPr>
      </w:pPr>
      <w:r w:rsidRPr="00F13EBB">
        <w:rPr>
          <w:rFonts w:ascii="Palatino Linotype" w:hAnsi="Palatino Linotype"/>
          <w:sz w:val="24"/>
          <w:szCs w:val="24"/>
        </w:rPr>
        <w:t>Comisionado</w:t>
      </w:r>
    </w:p>
    <w:p w:rsidR="00E64CD7" w:rsidRPr="00F13EBB" w:rsidRDefault="00AA4184" w:rsidP="009B6315">
      <w:pPr>
        <w:spacing w:after="0" w:line="240" w:lineRule="auto"/>
        <w:jc w:val="center"/>
        <w:rPr>
          <w:rFonts w:ascii="Palatino Linotype" w:hAnsi="Palatino Linotype"/>
          <w:sz w:val="24"/>
          <w:szCs w:val="24"/>
        </w:rPr>
      </w:pPr>
      <w:r>
        <w:rPr>
          <w:rFonts w:ascii="Palatino Linotype" w:hAnsi="Palatino Linotype"/>
          <w:sz w:val="24"/>
          <w:szCs w:val="24"/>
        </w:rPr>
        <w:t>(Rúbrica)</w:t>
      </w:r>
      <w:bookmarkStart w:id="0" w:name="_GoBack"/>
      <w:bookmarkEnd w:id="0"/>
    </w:p>
    <w:sectPr w:rsidR="00E64CD7" w:rsidRPr="00F13EBB" w:rsidSect="00115CE3">
      <w:headerReference w:type="even" r:id="rId8"/>
      <w:headerReference w:type="default" r:id="rId9"/>
      <w:footerReference w:type="default" r:id="rId10"/>
      <w:headerReference w:type="first" r:id="rId11"/>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76A0" w:rsidRDefault="002D76A0" w:rsidP="00907451">
      <w:pPr>
        <w:spacing w:after="0" w:line="240" w:lineRule="auto"/>
      </w:pPr>
      <w:r>
        <w:separator/>
      </w:r>
    </w:p>
  </w:endnote>
  <w:endnote w:type="continuationSeparator" w:id="0">
    <w:p w:rsidR="002D76A0" w:rsidRDefault="002D76A0" w:rsidP="0090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56" w:rsidRPr="00986599" w:rsidRDefault="00057319" w:rsidP="0076545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AA4184">
      <w:rPr>
        <w:rFonts w:ascii="Arial" w:hAnsi="Arial" w:cs="Arial"/>
        <w:b/>
        <w:bCs/>
        <w:noProof/>
        <w:sz w:val="20"/>
        <w:szCs w:val="20"/>
      </w:rPr>
      <w:t>9</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AA4184">
      <w:rPr>
        <w:rFonts w:ascii="Arial" w:hAnsi="Arial" w:cs="Arial"/>
        <w:b/>
        <w:bCs/>
        <w:noProof/>
        <w:sz w:val="20"/>
        <w:szCs w:val="20"/>
      </w:rPr>
      <w:t>10</w:t>
    </w:r>
    <w:r w:rsidRPr="00986599">
      <w:rPr>
        <w:rFonts w:ascii="Arial" w:hAnsi="Arial" w:cs="Arial"/>
        <w:b/>
        <w:bCs/>
        <w:sz w:val="20"/>
        <w:szCs w:val="20"/>
      </w:rPr>
      <w:fldChar w:fldCharType="end"/>
    </w:r>
  </w:p>
  <w:p w:rsidR="00D758BE" w:rsidRDefault="002D76A0" w:rsidP="0099699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76A0" w:rsidRDefault="002D76A0" w:rsidP="00907451">
      <w:pPr>
        <w:spacing w:after="0" w:line="240" w:lineRule="auto"/>
      </w:pPr>
      <w:r>
        <w:separator/>
      </w:r>
    </w:p>
  </w:footnote>
  <w:footnote w:type="continuationSeparator" w:id="0">
    <w:p w:rsidR="002D76A0" w:rsidRDefault="002D76A0" w:rsidP="00907451">
      <w:pPr>
        <w:spacing w:after="0" w:line="240" w:lineRule="auto"/>
      </w:pPr>
      <w:r>
        <w:continuationSeparator/>
      </w:r>
    </w:p>
  </w:footnote>
  <w:footnote w:id="1">
    <w:p w:rsidR="00A724E0" w:rsidRPr="009B6315" w:rsidRDefault="00A724E0" w:rsidP="00A724E0">
      <w:pPr>
        <w:pStyle w:val="Textonotapie"/>
        <w:jc w:val="both"/>
        <w:rPr>
          <w:rFonts w:ascii="Palatino Linotype" w:hAnsi="Palatino Linotype"/>
          <w:sz w:val="16"/>
          <w:szCs w:val="16"/>
        </w:rPr>
      </w:pPr>
      <w:r w:rsidRPr="009B6315">
        <w:rPr>
          <w:rStyle w:val="Refdenotaalpie"/>
          <w:rFonts w:ascii="Palatino Linotype" w:hAnsi="Palatino Linotype"/>
          <w:sz w:val="16"/>
          <w:szCs w:val="16"/>
        </w:rPr>
        <w:footnoteRef/>
      </w:r>
      <w:r w:rsidRPr="009B6315">
        <w:rPr>
          <w:rFonts w:ascii="Palatino Linotype" w:hAnsi="Palatino Linotype"/>
          <w:sz w:val="16"/>
          <w:szCs w:val="16"/>
        </w:rPr>
        <w:t xml:space="preserve"> Ver artículos 19, tercer párrafo, 49, fracciones II y XIII;  169 y 170 de la Ley de Transparencia y Acceso a la Información Pública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2D76A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848782" o:spid="_x0000_s2050" type="#_x0000_t136" style="position:absolute;margin-left:0;margin-top:0;width:518.25pt;height:111.05pt;rotation:315;z-index:-251656192;mso-position-horizontal:center;mso-position-horizontal-relative:margin;mso-position-vertical:center;mso-position-vertical-relative:margin" o:allowincell="f" fillcolor="#c45911 [2405]" stroked="f">
          <v:fill opacity=".5"/>
          <v:textpath style="font-family:&quot;Calibri&quot;;font-size:1pt" string="VOTO PARTICULAR "/>
          <w10:wrap anchorx="margin" anchory="margin"/>
        </v:shape>
      </w:pict>
    </w:r>
    <w:r w:rsidR="00057319">
      <w:rPr>
        <w:noProof/>
        <w:lang w:val="es-MX" w:eastAsia="es-MX"/>
      </w:rPr>
      <mc:AlternateContent>
        <mc:Choice Requires="wps">
          <w:drawing>
            <wp:anchor distT="0" distB="0" distL="114300" distR="114300" simplePos="0" relativeHeight="251661312" behindDoc="1" locked="0" layoutInCell="0" allowOverlap="1" wp14:anchorId="418310CF" wp14:editId="5C28A320">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07B13" w:rsidRDefault="00057319"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8310CF"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07B13" w:rsidRDefault="00057319"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EBA" w:rsidRPr="000D4A99" w:rsidRDefault="00354268" w:rsidP="007263BB">
    <w:pPr>
      <w:pStyle w:val="Encabezado"/>
      <w:jc w:val="right"/>
      <w:rPr>
        <w:rFonts w:ascii="Arial" w:hAnsi="Arial" w:cs="Arial"/>
        <w:sz w:val="20"/>
        <w:szCs w:val="20"/>
      </w:rPr>
    </w:pPr>
    <w:r w:rsidRPr="000D4A99">
      <w:rPr>
        <w:noProof/>
        <w:lang w:val="es-MX" w:eastAsia="es-MX"/>
      </w:rPr>
      <w:drawing>
        <wp:anchor distT="0" distB="0" distL="114300" distR="114300" simplePos="0" relativeHeight="251664384" behindDoc="1" locked="0" layoutInCell="1" allowOverlap="1" wp14:anchorId="463E6050" wp14:editId="6201B57A">
          <wp:simplePos x="0" y="0"/>
          <wp:positionH relativeFrom="column">
            <wp:posOffset>-1087145</wp:posOffset>
          </wp:positionH>
          <wp:positionV relativeFrom="paragraph">
            <wp:posOffset>-449580</wp:posOffset>
          </wp:positionV>
          <wp:extent cx="7510628" cy="9883775"/>
          <wp:effectExtent l="0" t="0" r="0" b="3175"/>
          <wp:wrapNone/>
          <wp:docPr id="4" name="Imagen 4"/>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page">
            <wp14:pctWidth>0</wp14:pctWidth>
          </wp14:sizeRelH>
          <wp14:sizeRelV relativeFrom="page">
            <wp14:pctHeight>0</wp14:pctHeight>
          </wp14:sizeRelV>
        </wp:anchor>
      </w:drawing>
    </w:r>
  </w:p>
  <w:p w:rsidR="00D758BE" w:rsidRPr="000D4A99" w:rsidRDefault="002D76A0" w:rsidP="007263BB">
    <w:pPr>
      <w:pStyle w:val="Encabezado"/>
      <w:jc w:val="right"/>
      <w:rPr>
        <w:rFonts w:ascii="Arial" w:hAnsi="Arial"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848783" o:spid="_x0000_s2049" type="#_x0000_t136" alt="OPINIÓN PARTICULAR" style="position:absolute;left:0;text-align:left;margin-left:0;margin-top:0;width:518.25pt;height:111.05pt;rotation:315;z-index:-251657216;mso-position-horizontal:center;mso-position-horizontal-relative:margin;mso-position-vertical:center;mso-position-vertical-relative:margin" o:allowincell="f" fillcolor="#c45911 [2405]" stroked="f">
          <v:fill opacity=".5"/>
          <v:textpath style="font-family:&quot;Calibri&quot;;font-size:1pt;font-weight:bold" string="VOTO PARTICULAR "/>
          <w10:wrap anchorx="margin" anchory="margin"/>
        </v:shape>
      </w:pict>
    </w:r>
  </w:p>
  <w:p w:rsidR="00D758BE" w:rsidRPr="000D4A99" w:rsidRDefault="002D76A0" w:rsidP="007263BB">
    <w:pPr>
      <w:pStyle w:val="Encabezado"/>
      <w:jc w:val="right"/>
      <w:rPr>
        <w:rFonts w:ascii="Arial" w:hAnsi="Arial" w:cs="Arial"/>
        <w:sz w:val="20"/>
        <w:szCs w:val="20"/>
      </w:rPr>
    </w:pPr>
  </w:p>
  <w:p w:rsidR="00706042" w:rsidRPr="000D4A99" w:rsidRDefault="005C0335" w:rsidP="007263BB">
    <w:pPr>
      <w:pStyle w:val="Encabezado"/>
      <w:jc w:val="right"/>
      <w:rPr>
        <w:rFonts w:ascii="Palatino Linotype" w:hAnsi="Palatino Linotype" w:cs="Arial"/>
        <w:b/>
        <w:sz w:val="20"/>
        <w:szCs w:val="20"/>
      </w:rPr>
    </w:pPr>
    <w:r>
      <w:rPr>
        <w:rFonts w:ascii="Palatino Linotype" w:hAnsi="Palatino Linotype" w:cs="Arial"/>
        <w:b/>
        <w:sz w:val="20"/>
        <w:szCs w:val="20"/>
      </w:rPr>
      <w:t>VOTO</w:t>
    </w:r>
    <w:r w:rsidR="0037761D" w:rsidRPr="000D4A99">
      <w:rPr>
        <w:rFonts w:ascii="Palatino Linotype" w:hAnsi="Palatino Linotype" w:cs="Arial"/>
        <w:b/>
        <w:sz w:val="20"/>
        <w:szCs w:val="20"/>
      </w:rPr>
      <w:t xml:space="preserve"> </w:t>
    </w:r>
    <w:r w:rsidR="00057319" w:rsidRPr="000D4A99">
      <w:rPr>
        <w:rFonts w:ascii="Palatino Linotype" w:hAnsi="Palatino Linotype" w:cs="Arial"/>
        <w:b/>
        <w:sz w:val="20"/>
        <w:szCs w:val="20"/>
      </w:rPr>
      <w:t xml:space="preserve">PARTICULAR </w:t>
    </w:r>
  </w:p>
  <w:p w:rsidR="00EE5FB0" w:rsidRPr="00E14351" w:rsidRDefault="00057319" w:rsidP="00EE5FB0">
    <w:pPr>
      <w:pStyle w:val="Encabezado"/>
      <w:jc w:val="right"/>
      <w:rPr>
        <w:rFonts w:ascii="Palatino Linotype" w:hAnsi="Palatino Linotype" w:cs="Arial"/>
        <w:b/>
        <w:sz w:val="20"/>
        <w:szCs w:val="20"/>
      </w:rPr>
    </w:pPr>
    <w:r w:rsidRPr="000D4A99">
      <w:rPr>
        <w:rFonts w:ascii="Palatino Linotype" w:hAnsi="Palatino Linotype" w:cs="Arial"/>
        <w:b/>
        <w:sz w:val="20"/>
        <w:szCs w:val="20"/>
      </w:rPr>
      <w:t xml:space="preserve">RECURSO DE REVISIÓN </w:t>
    </w:r>
    <w:r w:rsidR="001521B7" w:rsidRPr="000D4A99">
      <w:rPr>
        <w:rFonts w:ascii="Palatino Linotype" w:hAnsi="Palatino Linotype" w:cs="Arial"/>
        <w:b/>
        <w:sz w:val="20"/>
        <w:szCs w:val="20"/>
      </w:rPr>
      <w:t>0</w:t>
    </w:r>
    <w:r w:rsidR="00E14351">
      <w:rPr>
        <w:rFonts w:ascii="Palatino Linotype" w:hAnsi="Palatino Linotype" w:cs="Arial"/>
        <w:b/>
        <w:sz w:val="20"/>
        <w:szCs w:val="20"/>
      </w:rPr>
      <w:t>0041</w:t>
    </w:r>
    <w:r w:rsidR="00CC52C1" w:rsidRPr="000D4A99">
      <w:rPr>
        <w:rFonts w:ascii="Palatino Linotype" w:hAnsi="Palatino Linotype" w:cs="Arial"/>
        <w:b/>
        <w:sz w:val="20"/>
        <w:szCs w:val="20"/>
      </w:rPr>
      <w:t>/INFOEM/IP/RR/201</w:t>
    </w:r>
    <w:r w:rsidR="00E14351">
      <w:rPr>
        <w:rFonts w:ascii="Palatino Linotype" w:hAnsi="Palatino Linotype" w:cs="Arial"/>
        <w:b/>
        <w:sz w:val="20"/>
        <w:szCs w:val="20"/>
      </w:rPr>
      <w:t xml:space="preserve">9 </w:t>
    </w:r>
    <w:r w:rsidR="00E14351">
      <w:rPr>
        <w:rFonts w:ascii="Palatino Linotype" w:hAnsi="Palatino Linotype" w:cs="Arial"/>
        <w:sz w:val="20"/>
        <w:szCs w:val="20"/>
      </w:rPr>
      <w:t xml:space="preserve">y </w:t>
    </w:r>
    <w:r w:rsidR="00E14351">
      <w:rPr>
        <w:rFonts w:ascii="Palatino Linotype" w:hAnsi="Palatino Linotype" w:cs="Arial"/>
        <w:b/>
        <w:sz w:val="20"/>
        <w:szCs w:val="20"/>
      </w:rPr>
      <w:t>ACUMULADOS</w:t>
    </w:r>
  </w:p>
  <w:p w:rsidR="00D758BE" w:rsidRPr="000D4A99" w:rsidRDefault="002D76A0" w:rsidP="007263BB">
    <w:pPr>
      <w:pStyle w:val="Encabezado"/>
      <w:jc w:val="right"/>
      <w:rPr>
        <w:rFonts w:ascii="Palatino Linotype" w:hAnsi="Palatino Linotype" w:cs="Arial"/>
        <w:sz w:val="20"/>
        <w:szCs w:val="20"/>
      </w:rPr>
    </w:pPr>
  </w:p>
  <w:p w:rsidR="00233AB2" w:rsidRPr="000D4A99" w:rsidRDefault="002D76A0" w:rsidP="007263BB">
    <w:pPr>
      <w:pStyle w:val="Encabezado"/>
      <w:jc w:val="right"/>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2D76A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848781" o:spid="_x0000_s2051" type="#_x0000_t136" style="position:absolute;margin-left:0;margin-top:0;width:518.25pt;height:111.05pt;rotation:315;z-index:-251654144;mso-position-horizontal:center;mso-position-horizontal-relative:margin;mso-position-vertical:center;mso-position-vertical-relative:margin" o:allowincell="f" fillcolor="#c45911 [2405]" stroked="f">
          <v:fill opacity=".5"/>
          <v:textpath style="font-family:&quot;Calibri&quot;;font-size:1pt" string="VOTO PARTICULAR "/>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FF0E93"/>
    <w:multiLevelType w:val="hybridMultilevel"/>
    <w:tmpl w:val="9F36479A"/>
    <w:lvl w:ilvl="0" w:tplc="5FBC4DF8">
      <w:start w:val="1"/>
      <w:numFmt w:val="decimal"/>
      <w:lvlText w:val="%1."/>
      <w:lvlJc w:val="left"/>
      <w:pPr>
        <w:ind w:left="644" w:hanging="360"/>
      </w:pPr>
      <w:rPr>
        <w:rFonts w:cs="Times New Roman" w:hint="default"/>
        <w:i/>
        <w:color w:val="000000"/>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 w15:restartNumberingAfterBreak="0">
    <w:nsid w:val="1386381B"/>
    <w:multiLevelType w:val="hybridMultilevel"/>
    <w:tmpl w:val="379817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8E65F23"/>
    <w:multiLevelType w:val="hybridMultilevel"/>
    <w:tmpl w:val="1C4E270A"/>
    <w:lvl w:ilvl="0" w:tplc="825EDF88">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92E41F1"/>
    <w:multiLevelType w:val="hybridMultilevel"/>
    <w:tmpl w:val="AF1447E0"/>
    <w:lvl w:ilvl="0" w:tplc="16D06BF2">
      <w:start w:val="3"/>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C59486A"/>
    <w:multiLevelType w:val="hybridMultilevel"/>
    <w:tmpl w:val="FC40C59A"/>
    <w:lvl w:ilvl="0" w:tplc="BE6CA600">
      <w:start w:val="1"/>
      <w:numFmt w:val="lowerLetter"/>
      <w:lvlText w:val="%1."/>
      <w:lvlJc w:val="left"/>
      <w:pPr>
        <w:ind w:left="720" w:hanging="360"/>
      </w:pPr>
      <w:rPr>
        <w:rFonts w:cs="Times New Roman" w:hint="default"/>
        <w:i/>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55442D2"/>
    <w:multiLevelType w:val="hybridMultilevel"/>
    <w:tmpl w:val="E604D862"/>
    <w:lvl w:ilvl="0" w:tplc="6180010E">
      <w:start w:val="1"/>
      <w:numFmt w:val="lowerLetter"/>
      <w:lvlText w:val="%1."/>
      <w:lvlJc w:val="left"/>
      <w:pPr>
        <w:ind w:left="720" w:hanging="360"/>
      </w:pPr>
      <w:rPr>
        <w:rFonts w:cs="Times New Roman" w:hint="default"/>
        <w:i/>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CE04E48"/>
    <w:multiLevelType w:val="hybridMultilevel"/>
    <w:tmpl w:val="5F7A5282"/>
    <w:lvl w:ilvl="0" w:tplc="CC960A50">
      <w:start w:val="1"/>
      <w:numFmt w:val="decimal"/>
      <w:lvlText w:val="%1."/>
      <w:lvlJc w:val="left"/>
      <w:pPr>
        <w:ind w:left="785" w:hanging="360"/>
      </w:pPr>
      <w:rPr>
        <w:rFonts w:hint="default"/>
        <w:b w:val="0"/>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8" w15:restartNumberingAfterBreak="0">
    <w:nsid w:val="30462314"/>
    <w:multiLevelType w:val="hybridMultilevel"/>
    <w:tmpl w:val="BB568318"/>
    <w:lvl w:ilvl="0" w:tplc="367A78EE">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317490"/>
    <w:multiLevelType w:val="hybridMultilevel"/>
    <w:tmpl w:val="BAE42F3E"/>
    <w:lvl w:ilvl="0" w:tplc="9BCE9BDC">
      <w:start w:val="1"/>
      <w:numFmt w:val="decimal"/>
      <w:lvlText w:val="%1."/>
      <w:lvlJc w:val="left"/>
      <w:pPr>
        <w:ind w:left="5180" w:hanging="360"/>
      </w:pPr>
      <w:rPr>
        <w:rFonts w:ascii="Palatino Linotype" w:hAnsi="Palatino Linotype" w:hint="default"/>
        <w:b/>
        <w:i w:val="0"/>
        <w:color w:val="000000" w:themeColor="text1"/>
        <w:sz w:val="24"/>
      </w:rPr>
    </w:lvl>
    <w:lvl w:ilvl="1" w:tplc="080A000F">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8F090E"/>
    <w:multiLevelType w:val="hybridMultilevel"/>
    <w:tmpl w:val="B0AC5C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A05092B"/>
    <w:multiLevelType w:val="hybridMultilevel"/>
    <w:tmpl w:val="597C54DA"/>
    <w:lvl w:ilvl="0" w:tplc="E856C134">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12" w15:restartNumberingAfterBreak="0">
    <w:nsid w:val="3A2555E9"/>
    <w:multiLevelType w:val="hybridMultilevel"/>
    <w:tmpl w:val="F09639DA"/>
    <w:lvl w:ilvl="0" w:tplc="8C10BB02">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405F43EE"/>
    <w:multiLevelType w:val="hybridMultilevel"/>
    <w:tmpl w:val="722ED02C"/>
    <w:lvl w:ilvl="0" w:tplc="BC5C951A">
      <w:start w:val="1"/>
      <w:numFmt w:val="lowerLetter"/>
      <w:lvlText w:val="%1)"/>
      <w:lvlJc w:val="left"/>
      <w:pPr>
        <w:ind w:left="1080" w:hanging="360"/>
      </w:pPr>
      <w:rPr>
        <w:rFonts w:eastAsiaTheme="min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435720F2"/>
    <w:multiLevelType w:val="hybridMultilevel"/>
    <w:tmpl w:val="3DFA0A80"/>
    <w:lvl w:ilvl="0" w:tplc="EC225550">
      <w:start w:val="27"/>
      <w:numFmt w:val="upperLetter"/>
      <w:lvlText w:val="%1."/>
      <w:lvlJc w:val="left"/>
      <w:pPr>
        <w:ind w:left="780" w:hanging="420"/>
      </w:pPr>
      <w:rPr>
        <w:rFonts w:cs="Times New Roman" w:hint="default"/>
        <w:i/>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5D6643C"/>
    <w:multiLevelType w:val="hybridMultilevel"/>
    <w:tmpl w:val="C2C486B8"/>
    <w:lvl w:ilvl="0" w:tplc="080A0017">
      <w:start w:val="1"/>
      <w:numFmt w:val="lowerLetter"/>
      <w:lvlText w:val="%1)"/>
      <w:lvlJc w:val="left"/>
      <w:pPr>
        <w:ind w:left="1800" w:hanging="360"/>
      </w:pPr>
      <w:rPr>
        <w:rFonts w:ascii="Times New Roman" w:hAnsi="Times New Roman"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6" w15:restartNumberingAfterBreak="0">
    <w:nsid w:val="461C54D4"/>
    <w:multiLevelType w:val="hybridMultilevel"/>
    <w:tmpl w:val="9BE2A540"/>
    <w:lvl w:ilvl="0" w:tplc="6046E4A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EA302D0"/>
    <w:multiLevelType w:val="hybridMultilevel"/>
    <w:tmpl w:val="A6D270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3674B02"/>
    <w:multiLevelType w:val="hybridMultilevel"/>
    <w:tmpl w:val="DEB20C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2191FC0"/>
    <w:multiLevelType w:val="multilevel"/>
    <w:tmpl w:val="87728D3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20" w15:restartNumberingAfterBreak="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5632A63"/>
    <w:multiLevelType w:val="hybridMultilevel"/>
    <w:tmpl w:val="9FE6ECA6"/>
    <w:lvl w:ilvl="0" w:tplc="1278F77A">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6BF6200"/>
    <w:multiLevelType w:val="hybridMultilevel"/>
    <w:tmpl w:val="C0EE1108"/>
    <w:lvl w:ilvl="0" w:tplc="D1D8C164">
      <w:start w:val="5"/>
      <w:numFmt w:val="bullet"/>
      <w:lvlText w:val="-"/>
      <w:lvlJc w:val="left"/>
      <w:pPr>
        <w:ind w:left="1571" w:hanging="360"/>
      </w:pPr>
      <w:rPr>
        <w:rFonts w:ascii="Calibri" w:eastAsiaTheme="minorHAnsi" w:hAnsi="Calibri" w:cs="Calibri"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3" w15:restartNumberingAfterBreak="0">
    <w:nsid w:val="7D9E68FC"/>
    <w:multiLevelType w:val="hybridMultilevel"/>
    <w:tmpl w:val="956236E0"/>
    <w:lvl w:ilvl="0" w:tplc="78386808">
      <w:start w:val="1"/>
      <w:numFmt w:val="decimal"/>
      <w:lvlText w:val="%1."/>
      <w:lvlJc w:val="left"/>
      <w:pPr>
        <w:ind w:left="720" w:hanging="360"/>
      </w:pPr>
      <w:rPr>
        <w:rFonts w:cs="Times New Roman" w:hint="default"/>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21"/>
  </w:num>
  <w:num w:numId="3">
    <w:abstractNumId w:val="13"/>
  </w:num>
  <w:num w:numId="4">
    <w:abstractNumId w:val="9"/>
  </w:num>
  <w:num w:numId="5">
    <w:abstractNumId w:val="12"/>
  </w:num>
  <w:num w:numId="6">
    <w:abstractNumId w:val="11"/>
  </w:num>
  <w:num w:numId="7">
    <w:abstractNumId w:val="22"/>
  </w:num>
  <w:num w:numId="8">
    <w:abstractNumId w:val="6"/>
  </w:num>
  <w:num w:numId="9">
    <w:abstractNumId w:val="15"/>
  </w:num>
  <w:num w:numId="10">
    <w:abstractNumId w:val="20"/>
  </w:num>
  <w:num w:numId="11">
    <w:abstractNumId w:val="3"/>
  </w:num>
  <w:num w:numId="12">
    <w:abstractNumId w:val="10"/>
  </w:num>
  <w:num w:numId="13">
    <w:abstractNumId w:val="4"/>
  </w:num>
  <w:num w:numId="14">
    <w:abstractNumId w:val="7"/>
  </w:num>
  <w:num w:numId="15">
    <w:abstractNumId w:val="8"/>
  </w:num>
  <w:num w:numId="16">
    <w:abstractNumId w:val="1"/>
  </w:num>
  <w:num w:numId="17">
    <w:abstractNumId w:val="14"/>
  </w:num>
  <w:num w:numId="18">
    <w:abstractNumId w:val="5"/>
  </w:num>
  <w:num w:numId="19">
    <w:abstractNumId w:val="23"/>
  </w:num>
  <w:num w:numId="20">
    <w:abstractNumId w:val="18"/>
  </w:num>
  <w:num w:numId="21">
    <w:abstractNumId w:val="0"/>
  </w:num>
  <w:num w:numId="22">
    <w:abstractNumId w:val="19"/>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7"/>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7BA"/>
    <w:rsid w:val="0000022E"/>
    <w:rsid w:val="000019AB"/>
    <w:rsid w:val="00013E83"/>
    <w:rsid w:val="0002132C"/>
    <w:rsid w:val="00022E70"/>
    <w:rsid w:val="0002487A"/>
    <w:rsid w:val="000253CE"/>
    <w:rsid w:val="00030212"/>
    <w:rsid w:val="00030978"/>
    <w:rsid w:val="00031DFF"/>
    <w:rsid w:val="00032EE8"/>
    <w:rsid w:val="0004425D"/>
    <w:rsid w:val="00047E96"/>
    <w:rsid w:val="00051C17"/>
    <w:rsid w:val="000541C7"/>
    <w:rsid w:val="00057319"/>
    <w:rsid w:val="000607BA"/>
    <w:rsid w:val="000632F3"/>
    <w:rsid w:val="000740BF"/>
    <w:rsid w:val="000765ED"/>
    <w:rsid w:val="00094E58"/>
    <w:rsid w:val="00097795"/>
    <w:rsid w:val="000A05B3"/>
    <w:rsid w:val="000A0D71"/>
    <w:rsid w:val="000A2999"/>
    <w:rsid w:val="000A3415"/>
    <w:rsid w:val="000A52F5"/>
    <w:rsid w:val="000A6F95"/>
    <w:rsid w:val="000B6BF6"/>
    <w:rsid w:val="000C5051"/>
    <w:rsid w:val="000C7CAD"/>
    <w:rsid w:val="000D01A3"/>
    <w:rsid w:val="000D3316"/>
    <w:rsid w:val="000D4A99"/>
    <w:rsid w:val="000E2722"/>
    <w:rsid w:val="000E2D6C"/>
    <w:rsid w:val="000E478D"/>
    <w:rsid w:val="000F5F60"/>
    <w:rsid w:val="000F7243"/>
    <w:rsid w:val="00107497"/>
    <w:rsid w:val="001075B4"/>
    <w:rsid w:val="0012129B"/>
    <w:rsid w:val="001229EC"/>
    <w:rsid w:val="0013703B"/>
    <w:rsid w:val="00137981"/>
    <w:rsid w:val="00140C81"/>
    <w:rsid w:val="001412C3"/>
    <w:rsid w:val="001434CB"/>
    <w:rsid w:val="0014357D"/>
    <w:rsid w:val="00145DD2"/>
    <w:rsid w:val="0015034F"/>
    <w:rsid w:val="001521B7"/>
    <w:rsid w:val="00155046"/>
    <w:rsid w:val="00160340"/>
    <w:rsid w:val="0016187C"/>
    <w:rsid w:val="00172FD5"/>
    <w:rsid w:val="001753C9"/>
    <w:rsid w:val="0018108A"/>
    <w:rsid w:val="001822F4"/>
    <w:rsid w:val="0018742A"/>
    <w:rsid w:val="00187EA7"/>
    <w:rsid w:val="00190047"/>
    <w:rsid w:val="001A1AF7"/>
    <w:rsid w:val="001A3C29"/>
    <w:rsid w:val="001A5EE4"/>
    <w:rsid w:val="001A61D5"/>
    <w:rsid w:val="001A7C78"/>
    <w:rsid w:val="001B1A8B"/>
    <w:rsid w:val="001B271B"/>
    <w:rsid w:val="001B78B3"/>
    <w:rsid w:val="001C151C"/>
    <w:rsid w:val="001E6166"/>
    <w:rsid w:val="001F05C6"/>
    <w:rsid w:val="001F0F67"/>
    <w:rsid w:val="001F686D"/>
    <w:rsid w:val="002028A2"/>
    <w:rsid w:val="0020784D"/>
    <w:rsid w:val="00207AC4"/>
    <w:rsid w:val="00211214"/>
    <w:rsid w:val="00222414"/>
    <w:rsid w:val="0022336C"/>
    <w:rsid w:val="0023503F"/>
    <w:rsid w:val="00235A94"/>
    <w:rsid w:val="00236E0D"/>
    <w:rsid w:val="0024109F"/>
    <w:rsid w:val="0024552B"/>
    <w:rsid w:val="0024628B"/>
    <w:rsid w:val="00251BD1"/>
    <w:rsid w:val="00252D25"/>
    <w:rsid w:val="0027457F"/>
    <w:rsid w:val="00285275"/>
    <w:rsid w:val="002852F2"/>
    <w:rsid w:val="00285332"/>
    <w:rsid w:val="00286A62"/>
    <w:rsid w:val="002901BE"/>
    <w:rsid w:val="00292935"/>
    <w:rsid w:val="00292D40"/>
    <w:rsid w:val="002A5ADD"/>
    <w:rsid w:val="002A6359"/>
    <w:rsid w:val="002B0D5A"/>
    <w:rsid w:val="002B3DD0"/>
    <w:rsid w:val="002C4AF8"/>
    <w:rsid w:val="002C66A0"/>
    <w:rsid w:val="002D76A0"/>
    <w:rsid w:val="002D7AFB"/>
    <w:rsid w:val="002E22EE"/>
    <w:rsid w:val="002E296C"/>
    <w:rsid w:val="002E7A77"/>
    <w:rsid w:val="002F1845"/>
    <w:rsid w:val="00300930"/>
    <w:rsid w:val="00302233"/>
    <w:rsid w:val="0030441B"/>
    <w:rsid w:val="0030480F"/>
    <w:rsid w:val="003210AF"/>
    <w:rsid w:val="00321A2A"/>
    <w:rsid w:val="003264C7"/>
    <w:rsid w:val="00351A58"/>
    <w:rsid w:val="00354268"/>
    <w:rsid w:val="0036408D"/>
    <w:rsid w:val="00366C14"/>
    <w:rsid w:val="00367D88"/>
    <w:rsid w:val="00372C5B"/>
    <w:rsid w:val="0037761D"/>
    <w:rsid w:val="003814C3"/>
    <w:rsid w:val="0038176F"/>
    <w:rsid w:val="00381E52"/>
    <w:rsid w:val="00384D6B"/>
    <w:rsid w:val="00386948"/>
    <w:rsid w:val="003A047A"/>
    <w:rsid w:val="003A1CE7"/>
    <w:rsid w:val="003A65E7"/>
    <w:rsid w:val="003B0E51"/>
    <w:rsid w:val="003B1C5F"/>
    <w:rsid w:val="003C500B"/>
    <w:rsid w:val="003C6FAF"/>
    <w:rsid w:val="003C7D1D"/>
    <w:rsid w:val="003D1840"/>
    <w:rsid w:val="003D3C9F"/>
    <w:rsid w:val="003E17CD"/>
    <w:rsid w:val="003F099D"/>
    <w:rsid w:val="00421A25"/>
    <w:rsid w:val="00423DBE"/>
    <w:rsid w:val="00425E2D"/>
    <w:rsid w:val="00426125"/>
    <w:rsid w:val="00426538"/>
    <w:rsid w:val="00426CF6"/>
    <w:rsid w:val="0044313F"/>
    <w:rsid w:val="00454F02"/>
    <w:rsid w:val="0045617C"/>
    <w:rsid w:val="00456261"/>
    <w:rsid w:val="00456467"/>
    <w:rsid w:val="0046194D"/>
    <w:rsid w:val="00462B33"/>
    <w:rsid w:val="00463351"/>
    <w:rsid w:val="00465BA2"/>
    <w:rsid w:val="00471402"/>
    <w:rsid w:val="004734AF"/>
    <w:rsid w:val="00473943"/>
    <w:rsid w:val="0047687C"/>
    <w:rsid w:val="00477E5C"/>
    <w:rsid w:val="00484499"/>
    <w:rsid w:val="00485EF7"/>
    <w:rsid w:val="00487F0B"/>
    <w:rsid w:val="00493C61"/>
    <w:rsid w:val="00493D46"/>
    <w:rsid w:val="004A49E3"/>
    <w:rsid w:val="004C6162"/>
    <w:rsid w:val="004D0DF1"/>
    <w:rsid w:val="004D7369"/>
    <w:rsid w:val="004E0A47"/>
    <w:rsid w:val="004E4F84"/>
    <w:rsid w:val="004E6FBD"/>
    <w:rsid w:val="0050476E"/>
    <w:rsid w:val="0050583D"/>
    <w:rsid w:val="00505F5A"/>
    <w:rsid w:val="0051132E"/>
    <w:rsid w:val="0051202A"/>
    <w:rsid w:val="00532BF2"/>
    <w:rsid w:val="0053603A"/>
    <w:rsid w:val="00537B54"/>
    <w:rsid w:val="00541842"/>
    <w:rsid w:val="00543E3E"/>
    <w:rsid w:val="005549ED"/>
    <w:rsid w:val="00560182"/>
    <w:rsid w:val="00561B35"/>
    <w:rsid w:val="00564B13"/>
    <w:rsid w:val="00564E98"/>
    <w:rsid w:val="005676B4"/>
    <w:rsid w:val="005704BE"/>
    <w:rsid w:val="00575288"/>
    <w:rsid w:val="005771C4"/>
    <w:rsid w:val="005777C1"/>
    <w:rsid w:val="00583D84"/>
    <w:rsid w:val="005912EA"/>
    <w:rsid w:val="0059499A"/>
    <w:rsid w:val="00594E43"/>
    <w:rsid w:val="00597E5B"/>
    <w:rsid w:val="005B7C67"/>
    <w:rsid w:val="005C0335"/>
    <w:rsid w:val="005C4B15"/>
    <w:rsid w:val="005C5551"/>
    <w:rsid w:val="005D066B"/>
    <w:rsid w:val="005D2F2B"/>
    <w:rsid w:val="005D3C8B"/>
    <w:rsid w:val="005D511E"/>
    <w:rsid w:val="005E1ABD"/>
    <w:rsid w:val="005E2A98"/>
    <w:rsid w:val="005E341A"/>
    <w:rsid w:val="005E4F30"/>
    <w:rsid w:val="005E6819"/>
    <w:rsid w:val="005F4C0C"/>
    <w:rsid w:val="006003E9"/>
    <w:rsid w:val="006018C0"/>
    <w:rsid w:val="00602E67"/>
    <w:rsid w:val="00612F10"/>
    <w:rsid w:val="006214D7"/>
    <w:rsid w:val="00636643"/>
    <w:rsid w:val="00644A98"/>
    <w:rsid w:val="00650DC2"/>
    <w:rsid w:val="00654E74"/>
    <w:rsid w:val="006608AE"/>
    <w:rsid w:val="00662C8E"/>
    <w:rsid w:val="00664E75"/>
    <w:rsid w:val="00666987"/>
    <w:rsid w:val="006712B7"/>
    <w:rsid w:val="006746D4"/>
    <w:rsid w:val="0067524F"/>
    <w:rsid w:val="006753CB"/>
    <w:rsid w:val="0067739E"/>
    <w:rsid w:val="00680B1C"/>
    <w:rsid w:val="00695A4C"/>
    <w:rsid w:val="006A06C7"/>
    <w:rsid w:val="006A142E"/>
    <w:rsid w:val="006A6AF4"/>
    <w:rsid w:val="006A78C8"/>
    <w:rsid w:val="006C34A1"/>
    <w:rsid w:val="006D19DE"/>
    <w:rsid w:val="006D2729"/>
    <w:rsid w:val="006D664D"/>
    <w:rsid w:val="006E048C"/>
    <w:rsid w:val="006F346D"/>
    <w:rsid w:val="0071380A"/>
    <w:rsid w:val="00713C13"/>
    <w:rsid w:val="00724A6A"/>
    <w:rsid w:val="00736A54"/>
    <w:rsid w:val="007378E4"/>
    <w:rsid w:val="007417CA"/>
    <w:rsid w:val="00741887"/>
    <w:rsid w:val="00741BBF"/>
    <w:rsid w:val="007439EA"/>
    <w:rsid w:val="00753DAA"/>
    <w:rsid w:val="007548FD"/>
    <w:rsid w:val="007573FA"/>
    <w:rsid w:val="007617F6"/>
    <w:rsid w:val="007617F8"/>
    <w:rsid w:val="00782B2A"/>
    <w:rsid w:val="007841E7"/>
    <w:rsid w:val="00785FF6"/>
    <w:rsid w:val="0078657F"/>
    <w:rsid w:val="007928CC"/>
    <w:rsid w:val="0079505E"/>
    <w:rsid w:val="007A50FE"/>
    <w:rsid w:val="007A7537"/>
    <w:rsid w:val="007B090C"/>
    <w:rsid w:val="007B6300"/>
    <w:rsid w:val="007B6EE5"/>
    <w:rsid w:val="007E01A8"/>
    <w:rsid w:val="007E12C1"/>
    <w:rsid w:val="007E3363"/>
    <w:rsid w:val="007E61A3"/>
    <w:rsid w:val="007F50DE"/>
    <w:rsid w:val="00802BE3"/>
    <w:rsid w:val="00813A52"/>
    <w:rsid w:val="00815C60"/>
    <w:rsid w:val="00816D9C"/>
    <w:rsid w:val="00817AA2"/>
    <w:rsid w:val="0082049B"/>
    <w:rsid w:val="00825F11"/>
    <w:rsid w:val="00837B6D"/>
    <w:rsid w:val="00842E38"/>
    <w:rsid w:val="00843E05"/>
    <w:rsid w:val="00845226"/>
    <w:rsid w:val="00846514"/>
    <w:rsid w:val="0085443A"/>
    <w:rsid w:val="00857C51"/>
    <w:rsid w:val="00892DF4"/>
    <w:rsid w:val="00897E24"/>
    <w:rsid w:val="008A261D"/>
    <w:rsid w:val="008A4206"/>
    <w:rsid w:val="008B2DB4"/>
    <w:rsid w:val="008B746A"/>
    <w:rsid w:val="008B7AC1"/>
    <w:rsid w:val="008C0960"/>
    <w:rsid w:val="008C3C27"/>
    <w:rsid w:val="008C4482"/>
    <w:rsid w:val="008D3594"/>
    <w:rsid w:val="008D3AF3"/>
    <w:rsid w:val="008E5CE9"/>
    <w:rsid w:val="00901529"/>
    <w:rsid w:val="0090418F"/>
    <w:rsid w:val="00906F65"/>
    <w:rsid w:val="00907451"/>
    <w:rsid w:val="009235BD"/>
    <w:rsid w:val="00923FC9"/>
    <w:rsid w:val="00927978"/>
    <w:rsid w:val="00931554"/>
    <w:rsid w:val="00933E46"/>
    <w:rsid w:val="00941E30"/>
    <w:rsid w:val="00952405"/>
    <w:rsid w:val="00956DDA"/>
    <w:rsid w:val="00956FEF"/>
    <w:rsid w:val="009611D3"/>
    <w:rsid w:val="009672DF"/>
    <w:rsid w:val="00970F11"/>
    <w:rsid w:val="009727E4"/>
    <w:rsid w:val="0097465C"/>
    <w:rsid w:val="00980019"/>
    <w:rsid w:val="0098044D"/>
    <w:rsid w:val="00981A4C"/>
    <w:rsid w:val="0098633B"/>
    <w:rsid w:val="009874D7"/>
    <w:rsid w:val="00987EE4"/>
    <w:rsid w:val="00990C19"/>
    <w:rsid w:val="009A5E4A"/>
    <w:rsid w:val="009B34C4"/>
    <w:rsid w:val="009B6315"/>
    <w:rsid w:val="009C248D"/>
    <w:rsid w:val="009D3450"/>
    <w:rsid w:val="009D4A3C"/>
    <w:rsid w:val="009D6D92"/>
    <w:rsid w:val="009E35A5"/>
    <w:rsid w:val="009F607E"/>
    <w:rsid w:val="00A00A44"/>
    <w:rsid w:val="00A01E1E"/>
    <w:rsid w:val="00A1161D"/>
    <w:rsid w:val="00A21005"/>
    <w:rsid w:val="00A252F5"/>
    <w:rsid w:val="00A25348"/>
    <w:rsid w:val="00A27FDF"/>
    <w:rsid w:val="00A3122D"/>
    <w:rsid w:val="00A32D50"/>
    <w:rsid w:val="00A373E3"/>
    <w:rsid w:val="00A4417A"/>
    <w:rsid w:val="00A44F23"/>
    <w:rsid w:val="00A458B3"/>
    <w:rsid w:val="00A52755"/>
    <w:rsid w:val="00A53F8B"/>
    <w:rsid w:val="00A63C8F"/>
    <w:rsid w:val="00A65F94"/>
    <w:rsid w:val="00A724E0"/>
    <w:rsid w:val="00A768A1"/>
    <w:rsid w:val="00A76FCF"/>
    <w:rsid w:val="00A77C87"/>
    <w:rsid w:val="00A86F04"/>
    <w:rsid w:val="00AA3C76"/>
    <w:rsid w:val="00AA4184"/>
    <w:rsid w:val="00AA7BFF"/>
    <w:rsid w:val="00AB390A"/>
    <w:rsid w:val="00AB6037"/>
    <w:rsid w:val="00AB6B6C"/>
    <w:rsid w:val="00AC02BA"/>
    <w:rsid w:val="00AC1290"/>
    <w:rsid w:val="00AC1498"/>
    <w:rsid w:val="00AC42CC"/>
    <w:rsid w:val="00AD0389"/>
    <w:rsid w:val="00AD3F06"/>
    <w:rsid w:val="00AF0167"/>
    <w:rsid w:val="00AF71F9"/>
    <w:rsid w:val="00B02DEB"/>
    <w:rsid w:val="00B10325"/>
    <w:rsid w:val="00B17FB5"/>
    <w:rsid w:val="00B3748D"/>
    <w:rsid w:val="00B40A76"/>
    <w:rsid w:val="00B44B2B"/>
    <w:rsid w:val="00B547F4"/>
    <w:rsid w:val="00B56F36"/>
    <w:rsid w:val="00B616C5"/>
    <w:rsid w:val="00B62A7C"/>
    <w:rsid w:val="00B64C32"/>
    <w:rsid w:val="00B65A7C"/>
    <w:rsid w:val="00B7292F"/>
    <w:rsid w:val="00B759F4"/>
    <w:rsid w:val="00B77D36"/>
    <w:rsid w:val="00B82971"/>
    <w:rsid w:val="00B833A4"/>
    <w:rsid w:val="00B87693"/>
    <w:rsid w:val="00B91023"/>
    <w:rsid w:val="00B95ED4"/>
    <w:rsid w:val="00BA1253"/>
    <w:rsid w:val="00BA2DB4"/>
    <w:rsid w:val="00BA6C32"/>
    <w:rsid w:val="00BB0E89"/>
    <w:rsid w:val="00BB6363"/>
    <w:rsid w:val="00BC65C0"/>
    <w:rsid w:val="00BD05D3"/>
    <w:rsid w:val="00BD44F6"/>
    <w:rsid w:val="00BD5008"/>
    <w:rsid w:val="00BE3321"/>
    <w:rsid w:val="00BE3E12"/>
    <w:rsid w:val="00BF050D"/>
    <w:rsid w:val="00BF3883"/>
    <w:rsid w:val="00C06520"/>
    <w:rsid w:val="00C25892"/>
    <w:rsid w:val="00C31D4A"/>
    <w:rsid w:val="00C33E17"/>
    <w:rsid w:val="00C44E15"/>
    <w:rsid w:val="00C44E53"/>
    <w:rsid w:val="00C547E1"/>
    <w:rsid w:val="00C54C9E"/>
    <w:rsid w:val="00C618F4"/>
    <w:rsid w:val="00C64FDB"/>
    <w:rsid w:val="00C703EE"/>
    <w:rsid w:val="00C72D86"/>
    <w:rsid w:val="00C81402"/>
    <w:rsid w:val="00C82603"/>
    <w:rsid w:val="00C8565D"/>
    <w:rsid w:val="00C8657B"/>
    <w:rsid w:val="00C8785A"/>
    <w:rsid w:val="00C92F77"/>
    <w:rsid w:val="00CA530D"/>
    <w:rsid w:val="00CB2695"/>
    <w:rsid w:val="00CC52C1"/>
    <w:rsid w:val="00CC5CDC"/>
    <w:rsid w:val="00CC6720"/>
    <w:rsid w:val="00CC73FF"/>
    <w:rsid w:val="00CD012D"/>
    <w:rsid w:val="00CD4599"/>
    <w:rsid w:val="00CD6DC6"/>
    <w:rsid w:val="00CD78C9"/>
    <w:rsid w:val="00CE3C66"/>
    <w:rsid w:val="00CE4663"/>
    <w:rsid w:val="00CF29D2"/>
    <w:rsid w:val="00D004E1"/>
    <w:rsid w:val="00D01D44"/>
    <w:rsid w:val="00D01FE0"/>
    <w:rsid w:val="00D11A92"/>
    <w:rsid w:val="00D1444A"/>
    <w:rsid w:val="00D1782F"/>
    <w:rsid w:val="00D32CB4"/>
    <w:rsid w:val="00D32E4F"/>
    <w:rsid w:val="00D33D3B"/>
    <w:rsid w:val="00D37413"/>
    <w:rsid w:val="00D44EC6"/>
    <w:rsid w:val="00D51FD0"/>
    <w:rsid w:val="00D531B5"/>
    <w:rsid w:val="00D57305"/>
    <w:rsid w:val="00D62B61"/>
    <w:rsid w:val="00D64026"/>
    <w:rsid w:val="00D7365D"/>
    <w:rsid w:val="00D75EDA"/>
    <w:rsid w:val="00D768C3"/>
    <w:rsid w:val="00D802CA"/>
    <w:rsid w:val="00D85E42"/>
    <w:rsid w:val="00D8616C"/>
    <w:rsid w:val="00D94D13"/>
    <w:rsid w:val="00DA3E75"/>
    <w:rsid w:val="00DB70E3"/>
    <w:rsid w:val="00DC752B"/>
    <w:rsid w:val="00DE76F8"/>
    <w:rsid w:val="00DF0E83"/>
    <w:rsid w:val="00DF4B33"/>
    <w:rsid w:val="00DF7EDD"/>
    <w:rsid w:val="00E01A6B"/>
    <w:rsid w:val="00E027CC"/>
    <w:rsid w:val="00E0353B"/>
    <w:rsid w:val="00E05786"/>
    <w:rsid w:val="00E07CB8"/>
    <w:rsid w:val="00E10DA2"/>
    <w:rsid w:val="00E11254"/>
    <w:rsid w:val="00E14351"/>
    <w:rsid w:val="00E1638F"/>
    <w:rsid w:val="00E20299"/>
    <w:rsid w:val="00E27A82"/>
    <w:rsid w:val="00E30FFD"/>
    <w:rsid w:val="00E32765"/>
    <w:rsid w:val="00E35D2D"/>
    <w:rsid w:val="00E4263D"/>
    <w:rsid w:val="00E456D3"/>
    <w:rsid w:val="00E540C7"/>
    <w:rsid w:val="00E56B78"/>
    <w:rsid w:val="00E60006"/>
    <w:rsid w:val="00E64CD7"/>
    <w:rsid w:val="00E65333"/>
    <w:rsid w:val="00E708AD"/>
    <w:rsid w:val="00E74A3F"/>
    <w:rsid w:val="00E7639F"/>
    <w:rsid w:val="00E80BF0"/>
    <w:rsid w:val="00E812FA"/>
    <w:rsid w:val="00E920D4"/>
    <w:rsid w:val="00E92E78"/>
    <w:rsid w:val="00E93BA9"/>
    <w:rsid w:val="00E9675E"/>
    <w:rsid w:val="00E96D92"/>
    <w:rsid w:val="00EA1017"/>
    <w:rsid w:val="00EA400F"/>
    <w:rsid w:val="00EB1199"/>
    <w:rsid w:val="00EC2921"/>
    <w:rsid w:val="00ED32FF"/>
    <w:rsid w:val="00EF313E"/>
    <w:rsid w:val="00EF3FDC"/>
    <w:rsid w:val="00EF5CE9"/>
    <w:rsid w:val="00F03D80"/>
    <w:rsid w:val="00F07A44"/>
    <w:rsid w:val="00F13EBB"/>
    <w:rsid w:val="00F15F1B"/>
    <w:rsid w:val="00F16DFF"/>
    <w:rsid w:val="00F23E1D"/>
    <w:rsid w:val="00F340FC"/>
    <w:rsid w:val="00F3782B"/>
    <w:rsid w:val="00F40580"/>
    <w:rsid w:val="00F466F2"/>
    <w:rsid w:val="00F536FC"/>
    <w:rsid w:val="00F5508B"/>
    <w:rsid w:val="00F570E2"/>
    <w:rsid w:val="00F71053"/>
    <w:rsid w:val="00F72CAD"/>
    <w:rsid w:val="00F73B0E"/>
    <w:rsid w:val="00F746D9"/>
    <w:rsid w:val="00F76B05"/>
    <w:rsid w:val="00F938CE"/>
    <w:rsid w:val="00F97255"/>
    <w:rsid w:val="00FA1BEA"/>
    <w:rsid w:val="00FA506B"/>
    <w:rsid w:val="00FA581F"/>
    <w:rsid w:val="00FA7E32"/>
    <w:rsid w:val="00FB3D0E"/>
    <w:rsid w:val="00FC759F"/>
    <w:rsid w:val="00FC7EB3"/>
    <w:rsid w:val="00FD3336"/>
    <w:rsid w:val="00FD5DEC"/>
    <w:rsid w:val="00FD7D3E"/>
    <w:rsid w:val="00FE3B61"/>
    <w:rsid w:val="00FE5CCE"/>
    <w:rsid w:val="00FF1CE1"/>
    <w:rsid w:val="00FF5F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D3CB429-B3C2-4730-9C53-251B5693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pPr>
      <w:spacing w:line="256" w:lineRule="auto"/>
    </w:pPr>
  </w:style>
  <w:style w:type="paragraph" w:styleId="Ttulo1">
    <w:name w:val="heading 1"/>
    <w:basedOn w:val="Normal"/>
    <w:next w:val="Normal"/>
    <w:link w:val="Ttulo1Car"/>
    <w:uiPriority w:val="9"/>
    <w:qFormat/>
    <w:rsid w:val="000F7243"/>
    <w:pPr>
      <w:keepNext/>
      <w:numPr>
        <w:numId w:val="22"/>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0F7243"/>
    <w:pPr>
      <w:keepNext/>
      <w:numPr>
        <w:ilvl w:val="1"/>
        <w:numId w:val="22"/>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0F7243"/>
    <w:pPr>
      <w:keepNext/>
      <w:numPr>
        <w:ilvl w:val="2"/>
        <w:numId w:val="22"/>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0F7243"/>
    <w:pPr>
      <w:keepNext/>
      <w:numPr>
        <w:ilvl w:val="3"/>
        <w:numId w:val="22"/>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0F7243"/>
    <w:pPr>
      <w:numPr>
        <w:ilvl w:val="4"/>
        <w:numId w:val="22"/>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semiHidden/>
    <w:unhideWhenUsed/>
    <w:qFormat/>
    <w:rsid w:val="000F7243"/>
    <w:pPr>
      <w:numPr>
        <w:ilvl w:val="5"/>
        <w:numId w:val="22"/>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0F7243"/>
    <w:pPr>
      <w:numPr>
        <w:ilvl w:val="6"/>
        <w:numId w:val="22"/>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0F7243"/>
    <w:pPr>
      <w:numPr>
        <w:ilvl w:val="7"/>
        <w:numId w:val="22"/>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0F7243"/>
    <w:pPr>
      <w:numPr>
        <w:ilvl w:val="8"/>
        <w:numId w:val="22"/>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07B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536FC"/>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536FC"/>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F536FC"/>
    <w:rPr>
      <w:vertAlign w:val="superscript"/>
    </w:rPr>
  </w:style>
  <w:style w:type="character" w:styleId="Hipervnculo">
    <w:name w:val="Hyperlink"/>
    <w:basedOn w:val="Fuentedeprrafopredeter"/>
    <w:uiPriority w:val="99"/>
    <w:unhideWhenUsed/>
    <w:rsid w:val="00990C19"/>
    <w:rPr>
      <w:color w:val="0563C1" w:themeColor="hyperlink"/>
      <w:u w:val="single"/>
    </w:rPr>
  </w:style>
  <w:style w:type="paragraph" w:customStyle="1" w:styleId="m6998332825776136505gmail-paragraph">
    <w:name w:val="m_6998332825776136505gmail-paragraph"/>
    <w:basedOn w:val="Normal"/>
    <w:rsid w:val="000253C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6998332825776136505gmail-msofootnotereference">
    <w:name w:val="m_6998332825776136505gmail-msofootnotereference"/>
    <w:basedOn w:val="Fuentedeprrafopredeter"/>
    <w:rsid w:val="000253CE"/>
  </w:style>
  <w:style w:type="paragraph" w:customStyle="1" w:styleId="m6998332825776136505gmail-msonormal">
    <w:name w:val="m_6998332825776136505gmail-msonormal"/>
    <w:basedOn w:val="Normal"/>
    <w:rsid w:val="000253C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0F7243"/>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0F7243"/>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0F7243"/>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0F7243"/>
    <w:rPr>
      <w:rFonts w:eastAsiaTheme="minorEastAsia"/>
      <w:b/>
      <w:bCs/>
      <w:sz w:val="28"/>
      <w:szCs w:val="28"/>
      <w:lang w:val="en-US"/>
    </w:rPr>
  </w:style>
  <w:style w:type="character" w:customStyle="1" w:styleId="Ttulo5Car">
    <w:name w:val="Título 5 Car"/>
    <w:basedOn w:val="Fuentedeprrafopredeter"/>
    <w:link w:val="Ttulo5"/>
    <w:uiPriority w:val="9"/>
    <w:semiHidden/>
    <w:rsid w:val="000F7243"/>
    <w:rPr>
      <w:rFonts w:eastAsiaTheme="minorEastAsia"/>
      <w:b/>
      <w:bCs/>
      <w:i/>
      <w:iCs/>
      <w:sz w:val="26"/>
      <w:szCs w:val="26"/>
      <w:lang w:val="en-US"/>
    </w:rPr>
  </w:style>
  <w:style w:type="character" w:customStyle="1" w:styleId="Ttulo6Car">
    <w:name w:val="Título 6 Car"/>
    <w:basedOn w:val="Fuentedeprrafopredeter"/>
    <w:link w:val="Ttulo6"/>
    <w:semiHidden/>
    <w:rsid w:val="000F7243"/>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0F7243"/>
    <w:rPr>
      <w:rFonts w:eastAsiaTheme="minorEastAsia"/>
      <w:sz w:val="24"/>
      <w:szCs w:val="24"/>
      <w:lang w:val="en-US"/>
    </w:rPr>
  </w:style>
  <w:style w:type="character" w:customStyle="1" w:styleId="Ttulo8Car">
    <w:name w:val="Título 8 Car"/>
    <w:basedOn w:val="Fuentedeprrafopredeter"/>
    <w:link w:val="Ttulo8"/>
    <w:uiPriority w:val="9"/>
    <w:semiHidden/>
    <w:rsid w:val="000F7243"/>
    <w:rPr>
      <w:rFonts w:eastAsiaTheme="minorEastAsia"/>
      <w:i/>
      <w:iCs/>
      <w:sz w:val="24"/>
      <w:szCs w:val="24"/>
      <w:lang w:val="en-US"/>
    </w:rPr>
  </w:style>
  <w:style w:type="character" w:customStyle="1" w:styleId="Ttulo9Car">
    <w:name w:val="Título 9 Car"/>
    <w:basedOn w:val="Fuentedeprrafopredeter"/>
    <w:link w:val="Ttulo9"/>
    <w:uiPriority w:val="9"/>
    <w:semiHidden/>
    <w:rsid w:val="000F7243"/>
    <w:rPr>
      <w:rFonts w:asciiTheme="majorHAnsi" w:eastAsiaTheme="majorEastAsia" w:hAnsiTheme="majorHAnsi" w:cstheme="majorBidi"/>
      <w:lang w:val="en-US"/>
    </w:rPr>
  </w:style>
  <w:style w:type="character" w:customStyle="1" w:styleId="apple-converted-space">
    <w:name w:val="apple-converted-space"/>
    <w:basedOn w:val="Fuentedeprrafopredeter"/>
    <w:rsid w:val="000F7243"/>
  </w:style>
  <w:style w:type="paragraph" w:customStyle="1" w:styleId="Listavistosa-nfasis11">
    <w:name w:val="Lista vistosa - Énfasis 11"/>
    <w:basedOn w:val="Normal"/>
    <w:link w:val="Listavistosa-nfasis1Car"/>
    <w:uiPriority w:val="34"/>
    <w:qFormat/>
    <w:rsid w:val="000F7243"/>
    <w:pPr>
      <w:spacing w:after="0" w:line="240" w:lineRule="auto"/>
      <w:ind w:left="708"/>
    </w:pPr>
    <w:rPr>
      <w:rFonts w:ascii="Times New Roman" w:eastAsia="Times New Roman" w:hAnsi="Times New Roman" w:cs="Times New Roman"/>
      <w:sz w:val="24"/>
      <w:szCs w:val="24"/>
      <w:lang w:val="es-ES" w:eastAsia="es-ES"/>
    </w:rPr>
  </w:style>
  <w:style w:type="character" w:customStyle="1" w:styleId="Listavistosa-nfasis1Car">
    <w:name w:val="Lista vistosa - Énfasis 1 Car"/>
    <w:link w:val="Listavistosa-nfasis11"/>
    <w:uiPriority w:val="34"/>
    <w:locked/>
    <w:rsid w:val="000F7243"/>
    <w:rPr>
      <w:rFonts w:ascii="Times New Roman" w:eastAsia="Times New Roman" w:hAnsi="Times New Roman" w:cs="Times New Roman"/>
      <w:sz w:val="24"/>
      <w:szCs w:val="24"/>
      <w:lang w:val="es-ES" w:eastAsia="es-ES"/>
    </w:rPr>
  </w:style>
  <w:style w:type="paragraph" w:customStyle="1" w:styleId="Texto">
    <w:name w:val="Texto"/>
    <w:basedOn w:val="Normal"/>
    <w:link w:val="TextoCar"/>
    <w:rsid w:val="000F7243"/>
    <w:pPr>
      <w:spacing w:after="101" w:line="216" w:lineRule="exact"/>
      <w:ind w:firstLine="288"/>
      <w:jc w:val="both"/>
    </w:pPr>
    <w:rPr>
      <w:rFonts w:ascii="Arial" w:eastAsia="Times New Roman" w:hAnsi="Arial" w:cs="Arial"/>
      <w:sz w:val="18"/>
      <w:szCs w:val="18"/>
      <w:lang w:eastAsia="es-ES"/>
    </w:rPr>
  </w:style>
  <w:style w:type="character" w:customStyle="1" w:styleId="apple-style-span">
    <w:name w:val="apple-style-span"/>
    <w:rsid w:val="000F7243"/>
  </w:style>
  <w:style w:type="character" w:styleId="Textoennegrita">
    <w:name w:val="Strong"/>
    <w:uiPriority w:val="22"/>
    <w:qFormat/>
    <w:rsid w:val="000F7243"/>
    <w:rPr>
      <w:b/>
      <w:bCs/>
    </w:rPr>
  </w:style>
  <w:style w:type="paragraph" w:styleId="Sinespaciado">
    <w:name w:val="No Spacing"/>
    <w:aliases w:val="Francesa"/>
    <w:link w:val="SinespaciadoCar"/>
    <w:uiPriority w:val="1"/>
    <w:qFormat/>
    <w:rsid w:val="000F7243"/>
    <w:pPr>
      <w:spacing w:after="0"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0F7243"/>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0F7243"/>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rsid w:val="000F7243"/>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0F7243"/>
    <w:rPr>
      <w:rFonts w:ascii="Courier New" w:eastAsia="Times New Roman" w:hAnsi="Courier New" w:cs="Times New Roman"/>
      <w:sz w:val="20"/>
      <w:szCs w:val="20"/>
      <w:lang w:val="es-ES" w:eastAsia="es-ES"/>
    </w:rPr>
  </w:style>
  <w:style w:type="paragraph" w:customStyle="1" w:styleId="Standard">
    <w:name w:val="Standard"/>
    <w:rsid w:val="000F7243"/>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0F7243"/>
    <w:rPr>
      <w:rFonts w:ascii="Arial" w:hAnsi="Arial" w:cs="Arial" w:hint="default"/>
      <w:b/>
      <w:bCs/>
      <w:sz w:val="18"/>
      <w:szCs w:val="18"/>
    </w:rPr>
  </w:style>
  <w:style w:type="paragraph" w:customStyle="1" w:styleId="Pa2">
    <w:name w:val="Pa2"/>
    <w:basedOn w:val="Normal"/>
    <w:next w:val="Normal"/>
    <w:uiPriority w:val="99"/>
    <w:rsid w:val="000F7243"/>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Default">
    <w:name w:val="Default"/>
    <w:rsid w:val="000F7243"/>
    <w:pPr>
      <w:autoSpaceDE w:val="0"/>
      <w:autoSpaceDN w:val="0"/>
      <w:adjustRightInd w:val="0"/>
      <w:spacing w:after="0" w:line="240" w:lineRule="auto"/>
    </w:pPr>
    <w:rPr>
      <w:rFonts w:ascii="Arial" w:hAnsi="Arial" w:cs="Arial"/>
      <w:color w:val="000000"/>
      <w:sz w:val="24"/>
      <w:szCs w:val="24"/>
    </w:rPr>
  </w:style>
  <w:style w:type="paragraph" w:customStyle="1" w:styleId="q">
    <w:name w:val="q"/>
    <w:basedOn w:val="Normal"/>
    <w:rsid w:val="000F724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0F7243"/>
  </w:style>
  <w:style w:type="character" w:customStyle="1" w:styleId="b">
    <w:name w:val="b"/>
    <w:basedOn w:val="Fuentedeprrafopredeter"/>
    <w:rsid w:val="000F7243"/>
  </w:style>
  <w:style w:type="character" w:customStyle="1" w:styleId="k">
    <w:name w:val="k"/>
    <w:basedOn w:val="Fuentedeprrafopredeter"/>
    <w:rsid w:val="000F7243"/>
  </w:style>
  <w:style w:type="character" w:customStyle="1" w:styleId="h">
    <w:name w:val="h"/>
    <w:basedOn w:val="Fuentedeprrafopredeter"/>
    <w:rsid w:val="000F7243"/>
  </w:style>
  <w:style w:type="character" w:styleId="Hipervnculovisitado">
    <w:name w:val="FollowedHyperlink"/>
    <w:basedOn w:val="Fuentedeprrafopredeter"/>
    <w:uiPriority w:val="99"/>
    <w:semiHidden/>
    <w:unhideWhenUsed/>
    <w:rsid w:val="000F7243"/>
    <w:rPr>
      <w:color w:val="954F72" w:themeColor="followedHyperlink"/>
      <w:u w:val="single"/>
    </w:rPr>
  </w:style>
  <w:style w:type="character" w:styleId="CitaHTML">
    <w:name w:val="HTML Cite"/>
    <w:uiPriority w:val="99"/>
    <w:semiHidden/>
    <w:unhideWhenUsed/>
    <w:rsid w:val="000F7243"/>
    <w:rPr>
      <w:i/>
      <w:iCs/>
    </w:rPr>
  </w:style>
  <w:style w:type="character" w:customStyle="1" w:styleId="SinespaciadoCar">
    <w:name w:val="Sin espaciado Car"/>
    <w:aliases w:val="Francesa Car"/>
    <w:link w:val="Sinespaciado"/>
    <w:uiPriority w:val="1"/>
    <w:locked/>
    <w:rsid w:val="000F7243"/>
    <w:rPr>
      <w:rFonts w:ascii="Times New Roman" w:eastAsia="Times New Roman" w:hAnsi="Times New Roman" w:cs="Times New Roman"/>
      <w:sz w:val="24"/>
      <w:szCs w:val="24"/>
      <w:lang w:eastAsia="es-ES"/>
    </w:rPr>
  </w:style>
  <w:style w:type="character" w:customStyle="1" w:styleId="medium">
    <w:name w:val="medium"/>
    <w:basedOn w:val="Fuentedeprrafopredeter"/>
    <w:rsid w:val="000F7243"/>
  </w:style>
  <w:style w:type="table" w:styleId="Tablaconcuadrcula">
    <w:name w:val="Table Grid"/>
    <w:basedOn w:val="Tablanormal"/>
    <w:uiPriority w:val="59"/>
    <w:rsid w:val="000F7243"/>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0F7243"/>
  </w:style>
  <w:style w:type="character" w:customStyle="1" w:styleId="titulorubrolgt">
    <w:name w:val="titulorubrolgt"/>
    <w:basedOn w:val="Fuentedeprrafopredeter"/>
    <w:rsid w:val="000F7243"/>
  </w:style>
  <w:style w:type="character" w:customStyle="1" w:styleId="ctr">
    <w:name w:val="ctr"/>
    <w:basedOn w:val="Fuentedeprrafopredeter"/>
    <w:rsid w:val="000F7243"/>
  </w:style>
  <w:style w:type="paragraph" w:styleId="Textonotaalfinal">
    <w:name w:val="endnote text"/>
    <w:basedOn w:val="Normal"/>
    <w:link w:val="TextonotaalfinalCar"/>
    <w:uiPriority w:val="99"/>
    <w:semiHidden/>
    <w:unhideWhenUsed/>
    <w:rsid w:val="000F7243"/>
    <w:pPr>
      <w:spacing w:after="0" w:line="240" w:lineRule="auto"/>
    </w:pPr>
    <w:rPr>
      <w:rFonts w:ascii="Times New Roman" w:eastAsia="Times New Roman" w:hAnsi="Times New Roman" w:cs="Times New Roman"/>
      <w:sz w:val="20"/>
      <w:szCs w:val="20"/>
      <w:lang w:val="es-ES" w:eastAsia="es-ES"/>
    </w:rPr>
  </w:style>
  <w:style w:type="character" w:customStyle="1" w:styleId="TextonotaalfinalCar">
    <w:name w:val="Texto nota al final Car"/>
    <w:basedOn w:val="Fuentedeprrafopredeter"/>
    <w:link w:val="Textonotaalfinal"/>
    <w:uiPriority w:val="99"/>
    <w:semiHidden/>
    <w:rsid w:val="000F7243"/>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F7243"/>
    <w:rPr>
      <w:vertAlign w:val="superscript"/>
    </w:rPr>
  </w:style>
  <w:style w:type="character" w:customStyle="1" w:styleId="A1">
    <w:name w:val="A1"/>
    <w:uiPriority w:val="99"/>
    <w:rsid w:val="000F7243"/>
    <w:rPr>
      <w:rFonts w:ascii="Myriad Pro" w:hAnsi="Myriad Pro" w:cs="Myriad Pro" w:hint="default"/>
      <w:color w:val="000000"/>
      <w:sz w:val="22"/>
      <w:szCs w:val="22"/>
    </w:rPr>
  </w:style>
  <w:style w:type="paragraph" w:customStyle="1" w:styleId="Pa9">
    <w:name w:val="Pa9"/>
    <w:basedOn w:val="Normal"/>
    <w:next w:val="Normal"/>
    <w:uiPriority w:val="99"/>
    <w:rsid w:val="000F7243"/>
    <w:pPr>
      <w:autoSpaceDE w:val="0"/>
      <w:autoSpaceDN w:val="0"/>
      <w:adjustRightInd w:val="0"/>
      <w:spacing w:after="0" w:line="241" w:lineRule="atLeast"/>
    </w:pPr>
    <w:rPr>
      <w:rFonts w:ascii="Myriad Pro" w:hAnsi="Myriad Pro"/>
      <w:sz w:val="24"/>
      <w:szCs w:val="24"/>
    </w:rPr>
  </w:style>
  <w:style w:type="paragraph" w:customStyle="1" w:styleId="Pa5">
    <w:name w:val="Pa5"/>
    <w:basedOn w:val="Normal"/>
    <w:next w:val="Normal"/>
    <w:uiPriority w:val="99"/>
    <w:rsid w:val="000F7243"/>
    <w:pPr>
      <w:autoSpaceDE w:val="0"/>
      <w:autoSpaceDN w:val="0"/>
      <w:adjustRightInd w:val="0"/>
      <w:spacing w:after="0" w:line="201" w:lineRule="atLeast"/>
    </w:pPr>
    <w:rPr>
      <w:rFonts w:ascii="Myriad Pro" w:hAnsi="Myriad Pro"/>
      <w:sz w:val="24"/>
      <w:szCs w:val="24"/>
    </w:rPr>
  </w:style>
  <w:style w:type="paragraph" w:customStyle="1" w:styleId="m5127500252372250437gmail-paragraph">
    <w:name w:val="m_5127500252372250437gmail-paragraph"/>
    <w:basedOn w:val="Normal"/>
    <w:rsid w:val="000F724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mbrefraccder">
    <w:name w:val="nombrefraccder"/>
    <w:basedOn w:val="Fuentedeprrafopredeter"/>
    <w:rsid w:val="000F7243"/>
  </w:style>
  <w:style w:type="character" w:customStyle="1" w:styleId="numberfraccder">
    <w:name w:val="numberfraccder"/>
    <w:basedOn w:val="Fuentedeprrafopredeter"/>
    <w:rsid w:val="000F7243"/>
  </w:style>
  <w:style w:type="character" w:customStyle="1" w:styleId="TextoCar">
    <w:name w:val="Texto Car"/>
    <w:link w:val="Texto"/>
    <w:locked/>
    <w:rsid w:val="000F7243"/>
    <w:rPr>
      <w:rFonts w:ascii="Arial" w:eastAsia="Times New Roman" w:hAnsi="Arial" w:cs="Arial"/>
      <w:sz w:val="18"/>
      <w:szCs w:val="18"/>
      <w:lang w:eastAsia="es-ES"/>
    </w:rPr>
  </w:style>
  <w:style w:type="character" w:styleId="nfasis">
    <w:name w:val="Emphasis"/>
    <w:basedOn w:val="Fuentedeprrafopredeter"/>
    <w:uiPriority w:val="20"/>
    <w:qFormat/>
    <w:rsid w:val="000F7243"/>
    <w:rPr>
      <w:i/>
      <w:iCs/>
    </w:rPr>
  </w:style>
  <w:style w:type="character" w:customStyle="1" w:styleId="normaltextrun">
    <w:name w:val="normaltextrun"/>
    <w:basedOn w:val="Fuentedeprrafopredeter"/>
    <w:rsid w:val="000F7243"/>
  </w:style>
  <w:style w:type="character" w:customStyle="1" w:styleId="m5127500252372250437gmail-normaltextrun">
    <w:name w:val="m_5127500252372250437gmail-normaltextrun"/>
    <w:basedOn w:val="Fuentedeprrafopredeter"/>
    <w:rsid w:val="000F7243"/>
  </w:style>
  <w:style w:type="paragraph" w:customStyle="1" w:styleId="m-60081275284358516gmail-msolistparagraph">
    <w:name w:val="m_-60081275284358516gmail-msolistparagraph"/>
    <w:basedOn w:val="Normal"/>
    <w:rsid w:val="000F724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ANOTACION">
    <w:name w:val="ANOTACION"/>
    <w:basedOn w:val="Normal"/>
    <w:link w:val="ANOTACIONCar"/>
    <w:rsid w:val="000F7243"/>
    <w:pPr>
      <w:spacing w:before="101" w:after="101" w:line="216" w:lineRule="atLeast"/>
      <w:jc w:val="center"/>
    </w:pPr>
    <w:rPr>
      <w:rFonts w:ascii="Times New Roman" w:eastAsia="Times New Roman" w:hAnsi="Times New Roman" w:cs="Times New Roman"/>
      <w:b/>
      <w:sz w:val="18"/>
      <w:szCs w:val="20"/>
      <w:lang w:val="es-ES_tradnl" w:eastAsia="es-ES"/>
    </w:rPr>
  </w:style>
  <w:style w:type="character" w:customStyle="1" w:styleId="ANOTACIONCar">
    <w:name w:val="ANOTACION Car"/>
    <w:link w:val="ANOTACION"/>
    <w:locked/>
    <w:rsid w:val="000F7243"/>
    <w:rPr>
      <w:rFonts w:ascii="Times New Roman" w:eastAsia="Times New Roman" w:hAnsi="Times New Roman" w:cs="Times New Roman"/>
      <w:b/>
      <w:sz w:val="18"/>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332800">
      <w:bodyDiv w:val="1"/>
      <w:marLeft w:val="0"/>
      <w:marRight w:val="0"/>
      <w:marTop w:val="0"/>
      <w:marBottom w:val="0"/>
      <w:divBdr>
        <w:top w:val="none" w:sz="0" w:space="0" w:color="auto"/>
        <w:left w:val="none" w:sz="0" w:space="0" w:color="auto"/>
        <w:bottom w:val="none" w:sz="0" w:space="0" w:color="auto"/>
        <w:right w:val="none" w:sz="0" w:space="0" w:color="auto"/>
      </w:divBdr>
    </w:div>
    <w:div w:id="190535344">
      <w:bodyDiv w:val="1"/>
      <w:marLeft w:val="0"/>
      <w:marRight w:val="0"/>
      <w:marTop w:val="0"/>
      <w:marBottom w:val="0"/>
      <w:divBdr>
        <w:top w:val="none" w:sz="0" w:space="0" w:color="auto"/>
        <w:left w:val="none" w:sz="0" w:space="0" w:color="auto"/>
        <w:bottom w:val="none" w:sz="0" w:space="0" w:color="auto"/>
        <w:right w:val="none" w:sz="0" w:space="0" w:color="auto"/>
      </w:divBdr>
    </w:div>
    <w:div w:id="645672066">
      <w:bodyDiv w:val="1"/>
      <w:marLeft w:val="0"/>
      <w:marRight w:val="0"/>
      <w:marTop w:val="0"/>
      <w:marBottom w:val="0"/>
      <w:divBdr>
        <w:top w:val="none" w:sz="0" w:space="0" w:color="auto"/>
        <w:left w:val="none" w:sz="0" w:space="0" w:color="auto"/>
        <w:bottom w:val="none" w:sz="0" w:space="0" w:color="auto"/>
        <w:right w:val="none" w:sz="0" w:space="0" w:color="auto"/>
      </w:divBdr>
    </w:div>
    <w:div w:id="810826399">
      <w:bodyDiv w:val="1"/>
      <w:marLeft w:val="0"/>
      <w:marRight w:val="0"/>
      <w:marTop w:val="0"/>
      <w:marBottom w:val="0"/>
      <w:divBdr>
        <w:top w:val="none" w:sz="0" w:space="0" w:color="auto"/>
        <w:left w:val="none" w:sz="0" w:space="0" w:color="auto"/>
        <w:bottom w:val="none" w:sz="0" w:space="0" w:color="auto"/>
        <w:right w:val="none" w:sz="0" w:space="0" w:color="auto"/>
      </w:divBdr>
    </w:div>
    <w:div w:id="1509951003">
      <w:bodyDiv w:val="1"/>
      <w:marLeft w:val="0"/>
      <w:marRight w:val="0"/>
      <w:marTop w:val="0"/>
      <w:marBottom w:val="0"/>
      <w:divBdr>
        <w:top w:val="none" w:sz="0" w:space="0" w:color="auto"/>
        <w:left w:val="none" w:sz="0" w:space="0" w:color="auto"/>
        <w:bottom w:val="none" w:sz="0" w:space="0" w:color="auto"/>
        <w:right w:val="none" w:sz="0" w:space="0" w:color="auto"/>
      </w:divBdr>
    </w:div>
    <w:div w:id="172059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99A1676E-92DD-43BD-AE42-2CF083174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10</Pages>
  <Words>2204</Words>
  <Characters>12127</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22</cp:revision>
  <cp:lastPrinted>2019-02-28T19:12:00Z</cp:lastPrinted>
  <dcterms:created xsi:type="dcterms:W3CDTF">2019-02-28T17:56:00Z</dcterms:created>
  <dcterms:modified xsi:type="dcterms:W3CDTF">2019-03-14T20:14:00Z</dcterms:modified>
</cp:coreProperties>
</file>